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1D" w:rsidRDefault="002B27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33350" distR="114300" simplePos="0" relativeHeight="251655168" behindDoc="0" locked="0" layoutInCell="1" allowOverlap="1">
            <wp:simplePos x="0" y="0"/>
            <wp:positionH relativeFrom="column">
              <wp:posOffset>2275840</wp:posOffset>
            </wp:positionH>
            <wp:positionV relativeFrom="paragraph">
              <wp:posOffset>-180975</wp:posOffset>
            </wp:positionV>
            <wp:extent cx="1104900" cy="86677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081D" w:rsidRDefault="00FA081D">
      <w:pPr>
        <w:rPr>
          <w:rFonts w:ascii="Arial" w:hAnsi="Arial" w:cs="Arial"/>
          <w:b/>
        </w:rPr>
      </w:pPr>
    </w:p>
    <w:p w:rsidR="00FA081D" w:rsidRDefault="00FA081D">
      <w:pPr>
        <w:jc w:val="center"/>
        <w:rPr>
          <w:rFonts w:ascii="Arial" w:hAnsi="Arial" w:cs="Arial"/>
          <w:b/>
        </w:rPr>
      </w:pPr>
    </w:p>
    <w:p w:rsidR="00FA081D" w:rsidRDefault="00FA081D">
      <w:pPr>
        <w:jc w:val="center"/>
        <w:rPr>
          <w:rFonts w:ascii="Arial" w:hAnsi="Arial" w:cs="Arial"/>
          <w:b/>
        </w:rPr>
      </w:pPr>
    </w:p>
    <w:p w:rsidR="00FA081D" w:rsidRDefault="002B27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FA081D" w:rsidRDefault="002B27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</w:t>
      </w:r>
    </w:p>
    <w:p w:rsidR="00FA081D" w:rsidRDefault="002B27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FA081D" w:rsidRDefault="00FA081D">
      <w:pPr>
        <w:jc w:val="center"/>
        <w:rPr>
          <w:b/>
          <w:sz w:val="28"/>
          <w:szCs w:val="28"/>
        </w:rPr>
      </w:pPr>
    </w:p>
    <w:p w:rsidR="00FA081D" w:rsidRPr="002B2776" w:rsidRDefault="002B2776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РЕШЕНИЕ </w:t>
      </w:r>
      <w:r w:rsidRPr="002B2776">
        <w:rPr>
          <w:sz w:val="40"/>
          <w:szCs w:val="40"/>
        </w:rPr>
        <w:t>(проект)</w:t>
      </w:r>
    </w:p>
    <w:p w:rsidR="00FA081D" w:rsidRDefault="00FA081D">
      <w:pPr>
        <w:jc w:val="both"/>
        <w:rPr>
          <w:sz w:val="28"/>
          <w:szCs w:val="28"/>
        </w:rPr>
      </w:pPr>
    </w:p>
    <w:p w:rsidR="00FA081D" w:rsidRDefault="002B2776">
      <w:pPr>
        <w:jc w:val="both"/>
      </w:pPr>
      <w:r>
        <w:rPr>
          <w:sz w:val="28"/>
          <w:szCs w:val="28"/>
        </w:rPr>
        <w:t>00.00.0000                                    с. Балахтон                                       № 00-00р</w:t>
      </w:r>
    </w:p>
    <w:p w:rsidR="00FA081D" w:rsidRDefault="00FA081D">
      <w:pPr>
        <w:ind w:firstLine="709"/>
        <w:jc w:val="both"/>
        <w:rPr>
          <w:sz w:val="28"/>
          <w:szCs w:val="28"/>
        </w:rPr>
      </w:pPr>
    </w:p>
    <w:p w:rsidR="00FA081D" w:rsidRDefault="002B2776">
      <w:pPr>
        <w:ind w:firstLine="709"/>
        <w:jc w:val="both"/>
      </w:pPr>
      <w:r>
        <w:rPr>
          <w:sz w:val="28"/>
          <w:szCs w:val="28"/>
        </w:rPr>
        <w:t xml:space="preserve">О внесении изменений в Решение сельского Совета депутатов от 20.04.2022 № 14-104р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Балахтонского сельсовета» </w:t>
      </w:r>
    </w:p>
    <w:p w:rsidR="002B2776" w:rsidRDefault="002B2776" w:rsidP="002B2776">
      <w:pPr>
        <w:ind w:firstLine="709"/>
        <w:jc w:val="both"/>
        <w:rPr>
          <w:sz w:val="28"/>
          <w:szCs w:val="28"/>
        </w:rPr>
      </w:pPr>
    </w:p>
    <w:p w:rsidR="002B2776" w:rsidRDefault="002B277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статей 86, 136 Бюджетного кодекса Российской Федерации, статьи 53 Федерального закона от 06.10.2003г. № 131-ФЗ «Об общих принципах организации местного самоуправления в Российской Федерации», статьи 22 Федерального закона от 02.03.2007г.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края от</w:t>
      </w:r>
      <w:proofErr w:type="gramEnd"/>
      <w:r>
        <w:rPr>
          <w:sz w:val="28"/>
          <w:szCs w:val="28"/>
        </w:rPr>
        <w:t xml:space="preserve">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>
        <w:rPr>
          <w:b/>
          <w:color w:val="FF0000"/>
          <w:sz w:val="28"/>
          <w:szCs w:val="28"/>
        </w:rPr>
        <w:t>проекта</w:t>
      </w:r>
      <w:r w:rsidRPr="003473CC">
        <w:rPr>
          <w:b/>
          <w:color w:val="FF0000"/>
          <w:sz w:val="28"/>
          <w:szCs w:val="28"/>
        </w:rPr>
        <w:t xml:space="preserve"> Закона Красноярского края «О внесении изменений в некоторые законы края в целях </w:t>
      </w:r>
      <w:proofErr w:type="gramStart"/>
      <w:r w:rsidRPr="003473CC">
        <w:rPr>
          <w:b/>
          <w:color w:val="FF0000"/>
          <w:sz w:val="28"/>
          <w:szCs w:val="28"/>
        </w:rPr>
        <w:t>повышения размеров оплаты труда работников бюджетной</w:t>
      </w:r>
      <w:proofErr w:type="gramEnd"/>
      <w:r w:rsidRPr="003473CC">
        <w:rPr>
          <w:b/>
          <w:color w:val="FF0000"/>
          <w:sz w:val="28"/>
          <w:szCs w:val="28"/>
        </w:rPr>
        <w:t xml:space="preserve"> сферы»,</w:t>
      </w:r>
      <w:r>
        <w:rPr>
          <w:sz w:val="28"/>
          <w:szCs w:val="28"/>
        </w:rPr>
        <w:t xml:space="preserve"> руководствуясь Уставом Балахтонского сельсовета Козульского района Красноярского края, </w:t>
      </w:r>
    </w:p>
    <w:p w:rsidR="00FA081D" w:rsidRDefault="002B2776" w:rsidP="002B2776">
      <w:pPr>
        <w:jc w:val="both"/>
        <w:rPr>
          <w:sz w:val="28"/>
          <w:szCs w:val="28"/>
        </w:rPr>
      </w:pPr>
      <w:r>
        <w:rPr>
          <w:sz w:val="28"/>
          <w:szCs w:val="28"/>
        </w:rPr>
        <w:t>Балахтонский сельский Совет депутатов РЕШИЛ:</w:t>
      </w:r>
    </w:p>
    <w:p w:rsidR="002B2776" w:rsidRDefault="002B2776" w:rsidP="002B2776">
      <w:pPr>
        <w:jc w:val="both"/>
        <w:rPr>
          <w:sz w:val="28"/>
          <w:szCs w:val="28"/>
        </w:rPr>
      </w:pPr>
    </w:p>
    <w:p w:rsidR="00FA081D" w:rsidRDefault="002B2776">
      <w:pPr>
        <w:ind w:firstLine="709"/>
        <w:jc w:val="both"/>
      </w:pPr>
      <w:r>
        <w:rPr>
          <w:sz w:val="28"/>
          <w:szCs w:val="28"/>
        </w:rPr>
        <w:t xml:space="preserve">1. Положение </w:t>
      </w:r>
      <w:r w:rsidR="00D83EE9">
        <w:rPr>
          <w:sz w:val="28"/>
          <w:szCs w:val="28"/>
        </w:rPr>
        <w:t>«О</w:t>
      </w:r>
      <w:r>
        <w:rPr>
          <w:sz w:val="28"/>
          <w:szCs w:val="28"/>
        </w:rPr>
        <w:t xml:space="preserve">б оплате труда лиц, замещающих муниципальные должности, осуществляющих свои полномочия на постоянной основе, и муниципальных служащих Балахтонского сельсовета» дополнить </w:t>
      </w:r>
      <w:r w:rsidRPr="002B2776">
        <w:rPr>
          <w:b/>
          <w:sz w:val="28"/>
          <w:szCs w:val="28"/>
        </w:rPr>
        <w:t>статьей 11.1.</w:t>
      </w:r>
      <w:r>
        <w:rPr>
          <w:sz w:val="28"/>
          <w:szCs w:val="28"/>
        </w:rPr>
        <w:t xml:space="preserve"> «Специальная краевая выплата» следующего содержания:</w:t>
      </w:r>
    </w:p>
    <w:p w:rsidR="002B2776" w:rsidRDefault="002B2776">
      <w:pPr>
        <w:ind w:firstLine="709"/>
        <w:jc w:val="both"/>
        <w:rPr>
          <w:b/>
          <w:bCs/>
          <w:sz w:val="28"/>
          <w:szCs w:val="28"/>
        </w:rPr>
      </w:pPr>
    </w:p>
    <w:p w:rsidR="00FA081D" w:rsidRDefault="002B2776">
      <w:pPr>
        <w:ind w:firstLine="709"/>
        <w:jc w:val="both"/>
      </w:pPr>
      <w:r>
        <w:rPr>
          <w:b/>
          <w:bCs/>
          <w:sz w:val="28"/>
          <w:szCs w:val="28"/>
        </w:rPr>
        <w:t>«Статья 11.1. Специальная краевая выплата</w:t>
      </w:r>
    </w:p>
    <w:p w:rsidR="00FA081D" w:rsidRPr="002B2776" w:rsidRDefault="002B2776">
      <w:pPr>
        <w:ind w:firstLine="709"/>
        <w:jc w:val="both"/>
        <w:rPr>
          <w:sz w:val="28"/>
          <w:szCs w:val="28"/>
        </w:rPr>
      </w:pPr>
      <w:r w:rsidRPr="002B2776">
        <w:rPr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2B2776">
        <w:rPr>
          <w:sz w:val="28"/>
          <w:szCs w:val="28"/>
        </w:rPr>
        <w:t>повышения уровня оплаты труда работника</w:t>
      </w:r>
      <w:proofErr w:type="gramEnd"/>
      <w:r w:rsidRPr="002B2776">
        <w:rPr>
          <w:sz w:val="28"/>
          <w:szCs w:val="28"/>
        </w:rPr>
        <w:t>.</w:t>
      </w:r>
    </w:p>
    <w:p w:rsidR="00FA081D" w:rsidRPr="002B2776" w:rsidRDefault="002B2776">
      <w:pPr>
        <w:ind w:firstLine="709"/>
        <w:jc w:val="both"/>
        <w:rPr>
          <w:sz w:val="28"/>
          <w:szCs w:val="28"/>
        </w:rPr>
      </w:pPr>
      <w:r w:rsidRPr="002B2776">
        <w:rPr>
          <w:sz w:val="28"/>
          <w:szCs w:val="28"/>
        </w:rPr>
        <w:lastRenderedPageBreak/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Pr="002B2776">
        <w:rPr>
          <w:b/>
          <w:sz w:val="28"/>
          <w:szCs w:val="28"/>
        </w:rPr>
        <w:t>три тысячи рублей.</w:t>
      </w:r>
      <w:r w:rsidRPr="002B2776">
        <w:rPr>
          <w:sz w:val="28"/>
          <w:szCs w:val="28"/>
        </w:rPr>
        <w:t xml:space="preserve"> </w:t>
      </w:r>
    </w:p>
    <w:p w:rsidR="00FA081D" w:rsidRPr="002B2776" w:rsidRDefault="002B2776">
      <w:pPr>
        <w:ind w:firstLine="709"/>
        <w:jc w:val="both"/>
        <w:rPr>
          <w:sz w:val="28"/>
          <w:szCs w:val="28"/>
        </w:rPr>
      </w:pPr>
      <w:r w:rsidRPr="002B2776">
        <w:rPr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FA081D" w:rsidRDefault="002B2776">
      <w:pPr>
        <w:ind w:firstLine="709"/>
        <w:jc w:val="both"/>
        <w:rPr>
          <w:sz w:val="28"/>
          <w:szCs w:val="28"/>
        </w:rPr>
      </w:pPr>
      <w:r w:rsidRPr="002B2776">
        <w:rPr>
          <w:sz w:val="28"/>
          <w:szCs w:val="28"/>
        </w:rPr>
        <w:t>На выплату, установленную абзацем 2,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2B2776" w:rsidRPr="002B2776" w:rsidRDefault="002B2776">
      <w:pPr>
        <w:ind w:firstLine="709"/>
        <w:jc w:val="both"/>
        <w:rPr>
          <w:sz w:val="28"/>
          <w:szCs w:val="28"/>
        </w:rPr>
      </w:pPr>
    </w:p>
    <w:p w:rsidR="00FA081D" w:rsidRDefault="00B221AC">
      <w:pPr>
        <w:ind w:firstLine="709"/>
        <w:jc w:val="both"/>
      </w:pPr>
      <w:r>
        <w:pict>
          <v:shapetype id="shapetype_85" o:spid="_x0000_m1030" coordsize="21600,21600" o:spt="100" adj="1800,,0" path="m21600,21600qx@9@10l0@1qy@11@12xnsem21600,21600qx@9@10l0@1qy@11@12nfe">
            <v:stroke joinstyle="miter"/>
            <v:formulas>
              <v:f eqn="val 10800"/>
              <v:f eqn="val #0"/>
              <v:f eqn="sum height 0 @1"/>
              <v:f eqn="sumangle 0 45 0"/>
              <v:f eqn="cos width @3"/>
              <v:f eqn="sin @1 @3"/>
              <v:f eqn="sum width 0 @4"/>
              <v:f eqn="sum @1 0 @5"/>
              <v:f eqn="sum height @5 @1"/>
              <v:f eqn="sum 0 21600 21600"/>
              <v:f eqn="sum 0 21600 @1"/>
              <v:f eqn="val 21600"/>
              <v:f eqn="sum 0 @1 @1"/>
            </v:formulas>
            <v:path gradientshapeok="t" o:connecttype="rect" textboxrect="@6,@7,21600,@8"/>
            <v:handles>
              <v:h position="center,@1"/>
            </v:handles>
          </v:shapetype>
        </w:pict>
      </w:r>
      <w:r>
        <w:pict>
          <v:shape id="Левая круглая скобка 2" o:spid="_x0000_s1029" type="#shapetype_85" style="position:absolute;left:0;text-align:left;margin-left:42.75pt;margin-top:3.15pt;width:19.55pt;height:318.8pt;z-index:251657216;mso-position-horizontal-relative:page" filled="f" stroked="t" strokecolor="#4a7ebb" strokeweight=".26mm">
            <v:fill o:detectmouseclick="t"/>
            <v:stroke joinstyle="round" endcap="flat"/>
            <w10:wrap anchorx="page"/>
          </v:shape>
        </w:pict>
      </w:r>
      <w:r w:rsidR="002B2776">
        <w:rPr>
          <w:szCs w:val="28"/>
        </w:rPr>
        <w:t xml:space="preserve">Размер специальной краевой выплаты </w:t>
      </w:r>
      <w:r w:rsidR="002B2776">
        <w:rPr>
          <w:szCs w:val="28"/>
          <w:u w:val="single"/>
        </w:rPr>
        <w:t>руководителю учреждения, его заместителю и главному бухгалтеру учреждения / работникам учреждений</w:t>
      </w:r>
      <w:r w:rsidR="002B2776">
        <w:rPr>
          <w:szCs w:val="28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 </w:t>
      </w:r>
    </w:p>
    <w:p w:rsidR="00FA081D" w:rsidRDefault="00B221AC">
      <w:pPr>
        <w:ind w:firstLine="709"/>
        <w:jc w:val="both"/>
      </w:pPr>
      <w:bookmarkStart w:id="0" w:name="Par2"/>
      <w:bookmarkEnd w:id="0"/>
      <w:r>
        <w:pict>
          <v:rect id="Надпись 2" o:spid="_x0000_s1028" style="position:absolute;left:0;text-align:left;margin-left:-70.75pt;margin-top:10.4pt;width:87.8pt;height:23.3pt;rotation:270;z-index:251658240;mso-position-horizontal-relative:margin" stroked="f" strokecolor="#3465a4" strokeweight=".26mm">
            <v:fill color2="black" o:detectmouseclick="t"/>
            <v:stroke joinstyle="round"/>
            <w10:wrap anchorx="margin"/>
          </v:rect>
        </w:pict>
      </w:r>
      <w:r w:rsidR="002B2776">
        <w:rPr>
          <w:szCs w:val="28"/>
        </w:rPr>
        <w:t>Размер увеличения рассчитывается по формуле:</w:t>
      </w:r>
    </w:p>
    <w:p w:rsidR="00FA081D" w:rsidRDefault="002B2776">
      <w:pPr>
        <w:ind w:firstLine="709"/>
        <w:jc w:val="both"/>
      </w:pPr>
      <w:proofErr w:type="spellStart"/>
      <w:r>
        <w:rPr>
          <w:szCs w:val="28"/>
        </w:rPr>
        <w:t>СКВув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Cs w:val="28"/>
        </w:rPr>
        <w:t xml:space="preserve">= </w:t>
      </w:r>
      <w:proofErr w:type="spellStart"/>
      <w:r>
        <w:rPr>
          <w:szCs w:val="28"/>
        </w:rPr>
        <w:t>Отп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Кув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Отп</w:t>
      </w:r>
      <w:proofErr w:type="spellEnd"/>
      <w:r>
        <w:rPr>
          <w:szCs w:val="28"/>
        </w:rPr>
        <w:t>, (1)</w:t>
      </w:r>
    </w:p>
    <w:p w:rsidR="00FA081D" w:rsidRDefault="002B2776">
      <w:pPr>
        <w:ind w:firstLine="709"/>
        <w:jc w:val="both"/>
      </w:pPr>
      <w:r>
        <w:rPr>
          <w:szCs w:val="28"/>
        </w:rPr>
        <w:t>где:</w:t>
      </w:r>
    </w:p>
    <w:p w:rsidR="00FA081D" w:rsidRDefault="002B2776">
      <w:pPr>
        <w:ind w:firstLine="709"/>
        <w:jc w:val="both"/>
      </w:pPr>
      <w:proofErr w:type="spellStart"/>
      <w:r>
        <w:rPr>
          <w:szCs w:val="28"/>
        </w:rPr>
        <w:t>СКВув</w:t>
      </w:r>
      <w:proofErr w:type="spellEnd"/>
      <w:r>
        <w:rPr>
          <w:szCs w:val="28"/>
        </w:rPr>
        <w:t xml:space="preserve"> – размер увеличения специальной краевой выплаты;</w:t>
      </w:r>
    </w:p>
    <w:p w:rsidR="00FA081D" w:rsidRDefault="002B2776">
      <w:pPr>
        <w:ind w:firstLine="709"/>
        <w:jc w:val="both"/>
      </w:pPr>
      <w:proofErr w:type="spellStart"/>
      <w:r>
        <w:rPr>
          <w:szCs w:val="28"/>
        </w:rPr>
        <w:t>Отп</w:t>
      </w:r>
      <w:proofErr w:type="spellEnd"/>
      <w:r>
        <w:rPr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A081D" w:rsidRDefault="002B2776">
      <w:pPr>
        <w:ind w:firstLine="709"/>
        <w:jc w:val="both"/>
      </w:pPr>
      <w:proofErr w:type="spellStart"/>
      <w:r>
        <w:rPr>
          <w:szCs w:val="28"/>
        </w:rPr>
        <w:t>Кув</w:t>
      </w:r>
      <w:proofErr w:type="spellEnd"/>
      <w:r>
        <w:rPr>
          <w:szCs w:val="28"/>
        </w:rPr>
        <w:t xml:space="preserve"> – коэффициент увеличения специальной краевой выплаты.</w:t>
      </w:r>
    </w:p>
    <w:p w:rsidR="00FA081D" w:rsidRDefault="002B2776">
      <w:pPr>
        <w:ind w:firstLine="709"/>
        <w:jc w:val="both"/>
      </w:pPr>
      <w:r>
        <w:rPr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>
        <w:rPr>
          <w:szCs w:val="28"/>
        </w:rPr>
        <w:t>Кув</w:t>
      </w:r>
      <w:proofErr w:type="spellEnd"/>
      <w:r>
        <w:rPr>
          <w:szCs w:val="28"/>
        </w:rPr>
        <w:t xml:space="preserve"> определяется следующим образом:</w:t>
      </w:r>
      <w:bookmarkStart w:id="1" w:name="Par13"/>
      <w:bookmarkEnd w:id="1"/>
    </w:p>
    <w:p w:rsidR="00FA081D" w:rsidRDefault="002B2776">
      <w:pPr>
        <w:ind w:firstLine="709"/>
        <w:jc w:val="both"/>
      </w:pPr>
      <w:proofErr w:type="spellStart"/>
      <w:r>
        <w:rPr>
          <w:szCs w:val="28"/>
        </w:rPr>
        <w:t>Кув</w:t>
      </w:r>
      <w:proofErr w:type="spellEnd"/>
      <w:r>
        <w:rPr>
          <w:szCs w:val="28"/>
        </w:rPr>
        <w:t xml:space="preserve"> = (Зпф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+ (СКВ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Кмес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Крк</w:t>
      </w:r>
      <w:proofErr w:type="spellEnd"/>
      <w:r>
        <w:rPr>
          <w:szCs w:val="28"/>
        </w:rPr>
        <w:t>) + Зпф2) / (Зпф1 + Зпф2), (2)</w:t>
      </w:r>
    </w:p>
    <w:p w:rsidR="00FA081D" w:rsidRDefault="00B221AC">
      <w:pPr>
        <w:ind w:firstLine="709"/>
        <w:jc w:val="both"/>
      </w:pPr>
      <w:r>
        <w:pict>
          <v:shape id="Левая круглая скобка 6" o:spid="_x0000_s1027" type="#shapetype_85" style="position:absolute;left:0;text-align:left;margin-left:47.25pt;margin-top:-.2pt;width:17.3pt;height:267.8pt;z-index:251659264;mso-position-horizontal-relative:page" filled="f" stroked="t" strokecolor="#4a7ebb" strokeweight=".26mm">
            <v:fill o:detectmouseclick="t"/>
            <v:stroke joinstyle="round" endcap="flat"/>
            <w10:wrap anchorx="page"/>
          </v:shape>
        </w:pict>
      </w:r>
      <w:r>
        <w:pict>
          <v:rect id="_x0000_s1026" style="position:absolute;left:0;text-align:left;margin-left:-68.85pt;margin-top:17.35pt;width:87.8pt;height:23.3pt;rotation:270;z-index:251660288;mso-position-horizontal-relative:margin" stroked="f" strokecolor="#3465a4" strokeweight=".26mm">
            <v:fill color2="black" o:detectmouseclick="t"/>
            <v:stroke joinstyle="round"/>
            <w10:wrap anchorx="margin"/>
          </v:rect>
        </w:pict>
      </w:r>
      <w:r w:rsidR="002B2776">
        <w:rPr>
          <w:szCs w:val="28"/>
        </w:rPr>
        <w:t>где:</w:t>
      </w:r>
    </w:p>
    <w:p w:rsidR="00FA081D" w:rsidRDefault="002B2776">
      <w:pPr>
        <w:ind w:firstLine="709"/>
        <w:jc w:val="both"/>
      </w:pPr>
      <w:r>
        <w:rPr>
          <w:szCs w:val="28"/>
        </w:rPr>
        <w:t>Зпф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A081D" w:rsidRDefault="002B2776">
      <w:pPr>
        <w:ind w:firstLine="709"/>
        <w:jc w:val="both"/>
      </w:pPr>
      <w:r>
        <w:rPr>
          <w:szCs w:val="28"/>
        </w:rPr>
        <w:t>Зпф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FA081D" w:rsidRDefault="002B2776">
      <w:pPr>
        <w:ind w:firstLine="709"/>
        <w:jc w:val="both"/>
      </w:pPr>
      <w:r>
        <w:rPr>
          <w:szCs w:val="28"/>
        </w:rPr>
        <w:t>СКВ – специальная краевая выплата;</w:t>
      </w:r>
    </w:p>
    <w:p w:rsidR="00FA081D" w:rsidRDefault="002B2776">
      <w:pPr>
        <w:ind w:firstLine="709"/>
        <w:jc w:val="both"/>
      </w:pPr>
      <w:proofErr w:type="spellStart"/>
      <w:r>
        <w:rPr>
          <w:szCs w:val="28"/>
        </w:rPr>
        <w:t>Кмес</w:t>
      </w:r>
      <w:proofErr w:type="spellEnd"/>
      <w:r>
        <w:rPr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A081D" w:rsidRDefault="002B2776">
      <w:pPr>
        <w:ind w:firstLine="709"/>
        <w:jc w:val="both"/>
      </w:pPr>
      <w:proofErr w:type="spellStart"/>
      <w:r>
        <w:rPr>
          <w:szCs w:val="28"/>
        </w:rPr>
        <w:t>Крк</w:t>
      </w:r>
      <w:proofErr w:type="spellEnd"/>
      <w:r>
        <w:rPr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FA081D" w:rsidRDefault="00FA081D">
      <w:pPr>
        <w:ind w:firstLine="709"/>
        <w:jc w:val="both"/>
        <w:rPr>
          <w:color w:val="FF0000"/>
          <w:szCs w:val="28"/>
          <w:highlight w:val="yellow"/>
        </w:rPr>
      </w:pPr>
      <w:bookmarkStart w:id="2" w:name="Par0"/>
      <w:bookmarkEnd w:id="2"/>
    </w:p>
    <w:p w:rsidR="00FA081D" w:rsidRDefault="00B221AC">
      <w:pPr>
        <w:ind w:firstLine="709"/>
        <w:jc w:val="both"/>
      </w:pPr>
      <w:hyperlink r:id="rId5">
        <w:r w:rsidR="002B2776">
          <w:rPr>
            <w:rStyle w:val="ListLabel1"/>
            <w:sz w:val="28"/>
          </w:rPr>
          <w:t>Абзацы</w:t>
        </w:r>
      </w:hyperlink>
      <w:r w:rsidR="002B2776">
        <w:rPr>
          <w:sz w:val="28"/>
          <w:szCs w:val="28"/>
        </w:rPr>
        <w:t xml:space="preserve"> </w:t>
      </w:r>
      <w:r w:rsidR="002B2776">
        <w:rPr>
          <w:i/>
          <w:sz w:val="28"/>
          <w:szCs w:val="28"/>
          <w:u w:val="single"/>
        </w:rPr>
        <w:t xml:space="preserve">пятый – девятнадцатый </w:t>
      </w:r>
      <w:r w:rsidR="002B2776">
        <w:rPr>
          <w:sz w:val="28"/>
          <w:szCs w:val="28"/>
        </w:rPr>
        <w:t>действуют до 1 января 2025 года</w:t>
      </w:r>
    </w:p>
    <w:p w:rsidR="00FA081D" w:rsidRDefault="002B2776">
      <w:pPr>
        <w:jc w:val="both"/>
      </w:pPr>
      <w:r>
        <w:rPr>
          <w:sz w:val="28"/>
          <w:szCs w:val="28"/>
        </w:rPr>
        <w:t xml:space="preserve"> </w:t>
      </w:r>
    </w:p>
    <w:p w:rsidR="00FA081D" w:rsidRDefault="002B2776">
      <w:pPr>
        <w:ind w:firstLine="709"/>
        <w:jc w:val="both"/>
      </w:pPr>
      <w:r>
        <w:rPr>
          <w:sz w:val="28"/>
          <w:szCs w:val="28"/>
        </w:rPr>
        <w:t xml:space="preserve">3. Настоящее Решение вступает в силу в день, следующий за днём его официального опубликования в местном периодическом издании </w:t>
      </w:r>
      <w:r>
        <w:rPr>
          <w:sz w:val="28"/>
          <w:szCs w:val="28"/>
        </w:rPr>
        <w:lastRenderedPageBreak/>
        <w:t>«Балахтонские вести», и распространяется на правоотношения, возникшие с 01.01.2024 года.</w:t>
      </w:r>
    </w:p>
    <w:p w:rsidR="00FA081D" w:rsidRDefault="00FA081D">
      <w:pPr>
        <w:ind w:firstLine="709"/>
        <w:jc w:val="both"/>
        <w:rPr>
          <w:sz w:val="28"/>
          <w:szCs w:val="28"/>
        </w:rPr>
      </w:pPr>
    </w:p>
    <w:p w:rsidR="00FA081D" w:rsidRDefault="00FA081D">
      <w:pPr>
        <w:jc w:val="both"/>
        <w:rPr>
          <w:sz w:val="28"/>
          <w:szCs w:val="28"/>
        </w:rPr>
      </w:pPr>
    </w:p>
    <w:p w:rsidR="00FA081D" w:rsidRDefault="002B2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A081D" w:rsidRDefault="002B2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Балахтонского сельского Совета                                                Е.А. Гардт </w:t>
      </w:r>
    </w:p>
    <w:p w:rsidR="00FA081D" w:rsidRDefault="00FA081D">
      <w:pPr>
        <w:jc w:val="both"/>
        <w:rPr>
          <w:sz w:val="28"/>
          <w:szCs w:val="28"/>
        </w:rPr>
      </w:pPr>
    </w:p>
    <w:p w:rsidR="00FA081D" w:rsidRDefault="002B2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A081D" w:rsidRDefault="002B2776">
      <w:pPr>
        <w:jc w:val="both"/>
        <w:rPr>
          <w:sz w:val="28"/>
          <w:szCs w:val="28"/>
        </w:rPr>
      </w:pPr>
      <w:r>
        <w:rPr>
          <w:sz w:val="28"/>
          <w:szCs w:val="28"/>
        </w:rPr>
        <w:t>Балахтонского сельсовета                                                            В.А. Мецгер</w:t>
      </w:r>
    </w:p>
    <w:p w:rsidR="00FA081D" w:rsidRDefault="00FA081D">
      <w:pPr>
        <w:jc w:val="right"/>
      </w:pPr>
    </w:p>
    <w:p w:rsidR="00FA081D" w:rsidRDefault="00FA081D">
      <w:pPr>
        <w:jc w:val="right"/>
      </w:pPr>
    </w:p>
    <w:p w:rsidR="00FA081D" w:rsidRDefault="00FA081D">
      <w:pPr>
        <w:jc w:val="right"/>
      </w:pPr>
    </w:p>
    <w:p w:rsidR="00FA081D" w:rsidRDefault="00FA081D">
      <w:pPr>
        <w:jc w:val="right"/>
      </w:pPr>
    </w:p>
    <w:p w:rsidR="00FA081D" w:rsidRDefault="00FA081D">
      <w:pPr>
        <w:jc w:val="right"/>
      </w:pPr>
    </w:p>
    <w:p w:rsidR="00FA081D" w:rsidRDefault="00FA081D">
      <w:pPr>
        <w:jc w:val="right"/>
      </w:pPr>
    </w:p>
    <w:p w:rsidR="00FA081D" w:rsidRDefault="00FA081D">
      <w:pPr>
        <w:jc w:val="right"/>
      </w:pPr>
    </w:p>
    <w:p w:rsidR="00FA081D" w:rsidRDefault="00FA081D">
      <w:pPr>
        <w:jc w:val="right"/>
      </w:pPr>
    </w:p>
    <w:p w:rsidR="00FA081D" w:rsidRDefault="00FA081D">
      <w:pPr>
        <w:jc w:val="right"/>
      </w:pPr>
    </w:p>
    <w:p w:rsidR="00FA081D" w:rsidRDefault="00FA081D">
      <w:pPr>
        <w:jc w:val="right"/>
      </w:pPr>
    </w:p>
    <w:p w:rsidR="00FA081D" w:rsidRDefault="00FA081D">
      <w:pPr>
        <w:jc w:val="right"/>
      </w:pPr>
    </w:p>
    <w:p w:rsidR="00FA081D" w:rsidRDefault="00FA081D">
      <w:pPr>
        <w:jc w:val="right"/>
      </w:pPr>
    </w:p>
    <w:sectPr w:rsidR="00FA081D" w:rsidSect="00FA081D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81D"/>
    <w:rsid w:val="002B2776"/>
    <w:rsid w:val="00B221AC"/>
    <w:rsid w:val="00D83EE9"/>
    <w:rsid w:val="00FA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C217F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Привязка сноски"/>
    <w:rsid w:val="00BE278C"/>
    <w:rPr>
      <w:vertAlign w:val="superscript"/>
    </w:rPr>
  </w:style>
  <w:style w:type="character" w:customStyle="1" w:styleId="FootnoteCharacters">
    <w:name w:val="Footnote Characters"/>
    <w:qFormat/>
    <w:rsid w:val="00C217FB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3009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FA081D"/>
    <w:rPr>
      <w:rFonts w:ascii="Times New Roman" w:hAnsi="Times New Roman" w:cs="Times New Roman"/>
      <w:szCs w:val="28"/>
    </w:rPr>
  </w:style>
  <w:style w:type="character" w:customStyle="1" w:styleId="-">
    <w:name w:val="Интернет-ссылка"/>
    <w:rsid w:val="00FA081D"/>
    <w:rPr>
      <w:color w:val="000080"/>
      <w:u w:val="single"/>
    </w:rPr>
  </w:style>
  <w:style w:type="character" w:customStyle="1" w:styleId="ListLabel3">
    <w:name w:val="ListLabel 3"/>
    <w:qFormat/>
    <w:rsid w:val="00FA081D"/>
    <w:rPr>
      <w:rFonts w:cs="Times New Roman"/>
      <w:sz w:val="28"/>
      <w:szCs w:val="28"/>
    </w:rPr>
  </w:style>
  <w:style w:type="paragraph" w:customStyle="1" w:styleId="a6">
    <w:name w:val="Заголовок"/>
    <w:basedOn w:val="a"/>
    <w:next w:val="a7"/>
    <w:qFormat/>
    <w:rsid w:val="00297B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7B99"/>
    <w:pPr>
      <w:spacing w:after="140" w:line="276" w:lineRule="auto"/>
    </w:pPr>
  </w:style>
  <w:style w:type="paragraph" w:styleId="a8">
    <w:name w:val="List"/>
    <w:basedOn w:val="a7"/>
    <w:rsid w:val="00297B99"/>
    <w:rPr>
      <w:rFonts w:cs="Arial"/>
    </w:rPr>
  </w:style>
  <w:style w:type="paragraph" w:customStyle="1" w:styleId="Caption">
    <w:name w:val="Caption"/>
    <w:basedOn w:val="a"/>
    <w:qFormat/>
    <w:rsid w:val="00297B99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297B99"/>
    <w:pPr>
      <w:suppressLineNumbers/>
    </w:pPr>
    <w:rPr>
      <w:rFonts w:cs="Arial"/>
    </w:rPr>
  </w:style>
  <w:style w:type="paragraph" w:customStyle="1" w:styleId="ConsNormal">
    <w:name w:val="ConsNormal"/>
    <w:qFormat/>
    <w:rsid w:val="002645D8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FootnoteText">
    <w:name w:val="Footnote Text"/>
    <w:basedOn w:val="a"/>
    <w:rsid w:val="00C217FB"/>
    <w:rPr>
      <w:sz w:val="20"/>
      <w:szCs w:val="20"/>
    </w:rPr>
  </w:style>
  <w:style w:type="paragraph" w:styleId="aa">
    <w:name w:val="Normal (Web)"/>
    <w:basedOn w:val="a"/>
    <w:uiPriority w:val="99"/>
    <w:unhideWhenUsed/>
    <w:qFormat/>
    <w:rsid w:val="00C217FB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300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01822C4E749B5ACD394A44DA79739B3B77DA8814E176F7F2ACE54BC63056FC3B7B409BB2D434676DA446970EE94D99F53E70F43784A5A1B8581AH9I2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dc:description/>
  <cp:lastModifiedBy>Совет</cp:lastModifiedBy>
  <cp:revision>44</cp:revision>
  <cp:lastPrinted>2022-06-23T01:28:00Z</cp:lastPrinted>
  <dcterms:created xsi:type="dcterms:W3CDTF">2020-07-16T02:06:00Z</dcterms:created>
  <dcterms:modified xsi:type="dcterms:W3CDTF">2023-11-17T04:40:00Z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