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9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A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B000000">
      <w:pPr>
        <w:pStyle w:val="Style_2"/>
        <w:widowControl w:val="0"/>
        <w:ind/>
        <w:jc w:val="center"/>
        <w:rPr>
          <w:rFonts w:ascii="Arial" w:hAnsi="Arial"/>
          <w:b w:val="1"/>
          <w:sz w:val="36"/>
        </w:rPr>
      </w:pPr>
    </w:p>
    <w:p w14:paraId="0C000000">
      <w:pPr>
        <w:pStyle w:val="Style_2"/>
        <w:widowControl w:val="0"/>
        <w:numPr>
          <w:ilvl w:val="0"/>
          <w:numId w:val="0"/>
        </w:numPr>
        <w:ind w:firstLine="0" w:left="0"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ПОСТАНОВЛЕНИЕ</w:t>
      </w:r>
    </w:p>
    <w:p w14:paraId="0D000000">
      <w:pPr>
        <w:pStyle w:val="Style_2"/>
        <w:rPr>
          <w:rFonts w:ascii="Arial" w:hAnsi="Arial"/>
          <w:b w:val="1"/>
          <w:sz w:val="24"/>
        </w:rPr>
      </w:pPr>
    </w:p>
    <w:tbl>
      <w:tblPr>
        <w:tblStyle w:val="Style_3"/>
        <w:tblInd w:type="dxa" w:w="16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32"/>
        <w:gridCol w:w="3168"/>
        <w:gridCol w:w="2764"/>
      </w:tblGrid>
      <w:tr>
        <w:tc>
          <w:tcPr>
            <w:tcW w:type="dxa" w:w="32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01.10.2024</w:t>
            </w:r>
          </w:p>
        </w:tc>
        <w:tc>
          <w:tcPr>
            <w:tcW w:type="dxa" w:w="3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7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44</w:t>
            </w:r>
          </w:p>
        </w:tc>
      </w:tr>
    </w:tbl>
    <w:p w14:paraId="11000000">
      <w:pPr>
        <w:pStyle w:val="Style_2"/>
        <w:rPr>
          <w:rFonts w:ascii="Arial" w:hAnsi="Arial"/>
          <w:sz w:val="24"/>
        </w:rPr>
      </w:pPr>
    </w:p>
    <w:p w14:paraId="12000000">
      <w:pPr>
        <w:pStyle w:val="Style_2"/>
        <w:ind/>
        <w:jc w:val="center"/>
        <w:rPr>
          <w:rFonts w:ascii="Arial" w:hAnsi="Arial"/>
          <w:sz w:val="24"/>
        </w:rPr>
      </w:pPr>
    </w:p>
    <w:p w14:paraId="13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утверждении муниципальной программы Балахтонского сельсовета «Осуществление переданных полномочий в области культуры, физической культуры и спорта»</w:t>
      </w:r>
    </w:p>
    <w:p w14:paraId="14000000">
      <w:pPr>
        <w:pStyle w:val="Style_2"/>
        <w:ind/>
        <w:jc w:val="both"/>
        <w:rPr>
          <w:rFonts w:ascii="Arial" w:hAnsi="Arial"/>
          <w:sz w:val="24"/>
        </w:rPr>
      </w:pPr>
    </w:p>
    <w:p w14:paraId="15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статьи 179 Бюджетного кодекса Российской Федерации, постановления администрации Балахтонского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реализации», руководствуясь Уставом сельсовета, ПОСТАНОВЛЯЮ:</w:t>
      </w:r>
    </w:p>
    <w:p w14:paraId="16000000">
      <w:pPr>
        <w:pStyle w:val="Style_2"/>
        <w:tabs>
          <w:tab w:leader="none" w:pos="708" w:val="clear"/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муниципальную программу Балахтонского сельсовета «Осуществление переданных полномочий в области культуры, физической культуры и спорта», согласно приложению.</w:t>
      </w:r>
    </w:p>
    <w:p w14:paraId="17000000">
      <w:pPr>
        <w:pStyle w:val="Style_2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Муниципальные программы вступают в силу с 01.01.202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года.</w:t>
      </w:r>
    </w:p>
    <w:p w14:paraId="18000000">
      <w:pPr>
        <w:pStyle w:val="Style_2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исполнением настоящего постановления оставляю за собой.</w:t>
      </w:r>
    </w:p>
    <w:p w14:paraId="19000000">
      <w:pPr>
        <w:pStyle w:val="Style_2"/>
        <w:tabs>
          <w:tab w:leader="none" w:pos="0" w:val="left"/>
          <w:tab w:leader="none" w:pos="708" w:val="clear"/>
        </w:tabs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none"/>
        </w:rPr>
        <w:t xml:space="preserve">4. </w:t>
      </w:r>
      <w:r>
        <w:rPr>
          <w:rFonts w:ascii="Arial" w:hAnsi="Arial"/>
          <w:sz w:val="24"/>
        </w:rPr>
        <w:t>Постановление вступает в силу со дня его подписания</w:t>
      </w:r>
      <w:r>
        <w:rPr>
          <w:rFonts w:ascii="Arial" w:hAnsi="Arial"/>
          <w:sz w:val="24"/>
        </w:rPr>
        <w:t xml:space="preserve">, подлежит официальному опубликованию в местном периодическом печатном издании «Балахтонские вести» </w:t>
      </w:r>
      <w:r>
        <w:rPr>
          <w:rFonts w:ascii="Arial" w:hAnsi="Arial"/>
          <w:sz w:val="24"/>
        </w:rPr>
        <w:t xml:space="preserve">и на официальном сайте администрации Балахтонского сельсовета: </w:t>
      </w:r>
      <w:r>
        <w:rPr>
          <w:rFonts w:ascii="Arial" w:hAnsi="Arial"/>
          <w:sz w:val="24"/>
        </w:rPr>
        <w:t xml:space="preserve"> </w:t>
      </w:r>
      <w:r>
        <w:rPr>
          <w:rStyle w:val="Style_4_ch"/>
          <w:rFonts w:ascii="Arial" w:hAnsi="Arial"/>
          <w:sz w:val="24"/>
        </w:rPr>
        <w:fldChar w:fldCharType="begin"/>
      </w:r>
      <w:r>
        <w:rPr>
          <w:rStyle w:val="Style_4_ch"/>
          <w:rFonts w:ascii="Arial" w:hAnsi="Arial"/>
          <w:sz w:val="24"/>
        </w:rPr>
        <w:instrText>HYPERLINK "https://balaxtonskij-r04.gosweb.gosuslugi.ru/"</w:instrText>
      </w:r>
      <w:r>
        <w:rPr>
          <w:rStyle w:val="Style_4_ch"/>
          <w:rFonts w:ascii="Arial" w:hAnsi="Arial"/>
          <w:sz w:val="24"/>
        </w:rPr>
        <w:fldChar w:fldCharType="separate"/>
      </w:r>
      <w:r>
        <w:rPr>
          <w:rStyle w:val="Style_4_ch"/>
          <w:rFonts w:ascii="Arial" w:hAnsi="Arial"/>
          <w:sz w:val="24"/>
        </w:rPr>
        <w:t>https://balaxtonskij-r04.gosweb.gosuslugi.ru/</w:t>
      </w:r>
      <w:r>
        <w:rPr>
          <w:rStyle w:val="Style_4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1A000000">
      <w:pPr>
        <w:pStyle w:val="Style_2"/>
        <w:tabs>
          <w:tab w:leader="none" w:pos="0" w:val="left"/>
          <w:tab w:leader="none" w:pos="708" w:val="clear"/>
        </w:tabs>
        <w:ind w:firstLine="709" w:left="0"/>
        <w:jc w:val="both"/>
        <w:rPr>
          <w:rFonts w:ascii="Arial" w:hAnsi="Arial"/>
          <w:sz w:val="24"/>
        </w:rPr>
      </w:pPr>
    </w:p>
    <w:p w14:paraId="1B000000">
      <w:pPr>
        <w:pStyle w:val="Style_2"/>
        <w:tabs>
          <w:tab w:leader="none" w:pos="0" w:val="left"/>
          <w:tab w:leader="none" w:pos="708" w:val="clear"/>
        </w:tabs>
        <w:ind w:firstLine="709" w:left="0"/>
        <w:jc w:val="both"/>
        <w:rPr>
          <w:rFonts w:ascii="Arial" w:hAnsi="Arial"/>
          <w:sz w:val="24"/>
        </w:rPr>
      </w:pPr>
    </w:p>
    <w:p w14:paraId="1C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 В. А. Мецгер</w:t>
      </w:r>
    </w:p>
    <w:p w14:paraId="1D000000">
      <w:pPr>
        <w:sectPr>
          <w:type w:val="nextPage"/>
          <w:pgSz w:h="16848" w:orient="portrait" w:w="11908"/>
          <w:pgMar w:bottom="1134" w:footer="0" w:gutter="0" w:header="0" w:left="1701" w:right="850" w:top="1134"/>
          <w:pgNumType w:fmt="decimal"/>
        </w:sectPr>
      </w:pPr>
    </w:p>
    <w:p w14:paraId="1E000000">
      <w:pPr>
        <w:pStyle w:val="Style_2"/>
        <w:ind w:firstLine="0" w:left="5670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Приложение к </w:t>
      </w:r>
    </w:p>
    <w:p w14:paraId="1F000000">
      <w:pPr>
        <w:pStyle w:val="Style_2"/>
        <w:ind w:firstLine="0" w:left="5670"/>
        <w:jc w:val="right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постановлению администрации Балахтонского сельсовета </w:t>
      </w:r>
    </w:p>
    <w:p w14:paraId="20000000">
      <w:pPr>
        <w:pStyle w:val="Style_2"/>
        <w:ind w:firstLine="0" w:left="5670"/>
        <w:jc w:val="right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от  01.10.2024 г. № 44</w:t>
      </w:r>
    </w:p>
    <w:p w14:paraId="21000000">
      <w:pPr>
        <w:pStyle w:val="Style_2"/>
        <w:ind w:firstLine="0" w:left="0" w:right="459"/>
        <w:jc w:val="center"/>
        <w:rPr>
          <w:rFonts w:ascii="Arial" w:hAnsi="Arial"/>
          <w:b w:val="1"/>
          <w:sz w:val="24"/>
        </w:rPr>
      </w:pPr>
    </w:p>
    <w:p w14:paraId="22000000">
      <w:pPr>
        <w:pStyle w:val="Style_2"/>
        <w:ind w:firstLine="0" w:left="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Муниципальная программа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</w:t>
      </w:r>
    </w:p>
    <w:p w14:paraId="23000000">
      <w:pPr>
        <w:pStyle w:val="Style_2"/>
        <w:spacing w:after="0" w:before="6"/>
        <w:ind w:firstLine="0" w:left="0" w:right="454"/>
        <w:jc w:val="center"/>
        <w:rPr>
          <w:rFonts w:ascii="Arial" w:hAnsi="Arial"/>
          <w:sz w:val="24"/>
        </w:rPr>
      </w:pPr>
    </w:p>
    <w:p w14:paraId="24000000">
      <w:pPr>
        <w:pStyle w:val="Style_2"/>
        <w:spacing w:after="0" w:before="6"/>
        <w:ind w:firstLine="0" w:left="0" w:right="45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Паспорт</w:t>
      </w:r>
    </w:p>
    <w:p w14:paraId="25000000">
      <w:pPr>
        <w:pStyle w:val="Style_2"/>
        <w:spacing w:after="0" w:before="6"/>
        <w:ind w:firstLine="0" w:left="0" w:right="45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муниципальной программы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</w:t>
      </w:r>
    </w:p>
    <w:tbl>
      <w:tblPr>
        <w:tblStyle w:val="Style_3"/>
        <w:tblInd w:type="dxa" w:w="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20"/>
        <w:gridCol w:w="5727"/>
      </w:tblGrid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ind w:firstLine="0" w:left="0" w:right="-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 (далее – программа)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ind w:firstLine="0" w:left="0" w:right="-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Основание для разработки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ind w:firstLine="0" w:left="0" w:right="3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Статья 179 </w:t>
            </w:r>
            <w:r>
              <w:rPr>
                <w:rFonts w:ascii="Arial" w:hAnsi="Arial"/>
                <w:sz w:val="20"/>
              </w:rPr>
              <w:t>Бюджетного кодекса Российской Федерации;</w:t>
            </w:r>
          </w:p>
          <w:p w14:paraId="2A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 Балахтонского сельсовета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реализации».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Заказчик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Разработчик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Балахтонского сельсовета 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Исполнители мероприятий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Соисполнители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управление администрации Козульского района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ind w:firstLine="0" w:left="34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Организация культуры на территории Балахтонского сельсовета;</w:t>
            </w:r>
          </w:p>
          <w:p w14:paraId="35000000">
            <w:pPr>
              <w:pStyle w:val="Style_2"/>
              <w:widowControl w:val="0"/>
              <w:ind w:hanging="34" w:left="34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Организация физической культуры и спорта на территории Балахтонского сельсовета;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качественного предоставления услуг в области культуры и спорта на территории Балахтонского сельсовета.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Задачи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ind w:firstLine="0" w:left="34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Создание условий для организации досуга и обеспечения жителей сельсовета услугами организаций культуры;</w:t>
            </w:r>
          </w:p>
          <w:p w14:paraId="3A000000">
            <w:pPr>
              <w:pStyle w:val="Style_2"/>
              <w:widowControl w:val="0"/>
              <w:ind w:firstLine="0" w:left="34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положения;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Сроки реализации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-202</w:t>
            </w:r>
            <w:r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годы</w:t>
            </w:r>
          </w:p>
          <w:p w14:paraId="3D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</w:p>
          <w:p w14:paraId="3E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Целевые показатели:</w:t>
            </w:r>
          </w:p>
          <w:p w14:paraId="41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создание условий для организации досуга и обеспечения жителей сельсовета услугами организаций культуры;</w:t>
            </w:r>
          </w:p>
          <w:p w14:paraId="42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осуществление пропаганды физической культуры и спорта как важнейшей составляющей здорового образа жизни;</w:t>
            </w:r>
          </w:p>
          <w:p w14:paraId="43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Показатели результативности:</w:t>
            </w:r>
          </w:p>
          <w:p w14:paraId="44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доля жителей, охваченных услугами культуры не менее 95, 8 % ежегодно;</w:t>
            </w:r>
          </w:p>
          <w:p w14:paraId="45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доля жителей, пользующихся услугами физкультурно-спортивных клубов, секций не менее 26,9 % ежегодно;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Объемы и источники финансирования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Объем финансирования программы составит </w:t>
            </w:r>
          </w:p>
          <w:p w14:paraId="48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3 806 294,20 рублей за счет средств местного бюджета, в том числе по годам:</w:t>
            </w:r>
          </w:p>
          <w:p w14:paraId="49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 содержание культуры:</w:t>
            </w:r>
          </w:p>
          <w:p w14:paraId="4A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202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году – 3 669 484,55</w:t>
            </w:r>
          </w:p>
          <w:p w14:paraId="4B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202</w:t>
            </w: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 xml:space="preserve"> году – 0,00</w:t>
            </w:r>
          </w:p>
          <w:p w14:paraId="4C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2027</w:t>
            </w:r>
            <w:r>
              <w:rPr>
                <w:rFonts w:ascii="Arial" w:hAnsi="Arial"/>
                <w:sz w:val="20"/>
              </w:rPr>
              <w:t xml:space="preserve"> году – 0,00</w:t>
            </w:r>
          </w:p>
          <w:p w14:paraId="4D000000">
            <w:pPr>
              <w:pStyle w:val="Style_2"/>
              <w:widowControl w:val="0"/>
              <w:ind w:firstLine="0" w:left="0" w:right="3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 содержание физической культуры и спорта – 911 482,58 в том числе по годам:</w:t>
            </w:r>
          </w:p>
          <w:p w14:paraId="4E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202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 году – 136 809,65</w:t>
            </w:r>
          </w:p>
          <w:p w14:paraId="4F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202</w:t>
            </w: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 xml:space="preserve"> году – 0,00</w:t>
            </w:r>
          </w:p>
          <w:p w14:paraId="50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202</w:t>
            </w:r>
            <w:r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году – 0,00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Контроль за исполнением муниципальной программы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сельсовета;</w:t>
            </w:r>
          </w:p>
          <w:p w14:paraId="53000000">
            <w:pPr>
              <w:pStyle w:val="Style_2"/>
              <w:widowControl w:val="0"/>
              <w:ind w:firstLine="0" w:left="0" w:right="3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управление администрации Козульского района.</w:t>
            </w:r>
          </w:p>
        </w:tc>
      </w:tr>
    </w:tbl>
    <w:p w14:paraId="54000000">
      <w:pPr>
        <w:pStyle w:val="Style_2"/>
        <w:ind w:firstLine="0" w:left="930" w:right="459"/>
        <w:jc w:val="center"/>
        <w:rPr>
          <w:rFonts w:ascii="Arial" w:hAnsi="Arial"/>
          <w:b w:val="1"/>
          <w:sz w:val="24"/>
        </w:rPr>
      </w:pPr>
    </w:p>
    <w:p w14:paraId="55000000">
      <w:pPr>
        <w:pStyle w:val="Style_2"/>
        <w:spacing w:after="0" w:before="6"/>
        <w:ind w:firstLine="0" w:left="93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2. Содержание проблемы и обоснование необходимости ее решения программными методами</w:t>
      </w:r>
    </w:p>
    <w:p w14:paraId="56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</w:t>
      </w:r>
    </w:p>
    <w:p w14:paraId="57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территории Балахтонского сельсовета действует муниципальное бюджетное учреждение культуры «Центральная клубная система с. Балахтон». Работа Балахтонского сельского дома культуры строится на комплексном подходе в организации культурно-просветительской работы с учетом всех категорий жителей, их интересов и духовных запросов. В Дому культуры традиционно проводятся вечера отдыха, встречи с интересными людьми, творческие вечера, дискотеки для молодежи, работают кружки по различным направлениям. Культурно-досуговые мероприятия выполняют значительную социальную нагрузку, организовывая досуг детей, молодежи, пенсионеров, социально-незащищенных слоев населения. На базе муниципальное бюджетное учреждение культуры «Центральная клубная система с. Балахтон» организована работа 24 клубных формирований, участниками которых являются 891 жителей (из них 185 детей).</w:t>
      </w:r>
    </w:p>
    <w:p w14:paraId="58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Вместе с тем, материально-техническая база сельского Дома культуры нуждается в серьезном оснащении. В муниципальное бюджетное учреждение культуры «Центральная клубная система с. Балахтон» необходимо провести частичную реконструкцию помещений, заменить на более современную звуковую и осветительную аппаратуру, приобрести компьютерную технику, провести оснащение материально-технической базы клубных формирований. Устаревшая материально-техническая база ЦКС не позволяет должным образом развить систему дополнительных услуг на платной основе.</w:t>
      </w:r>
    </w:p>
    <w:p w14:paraId="59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программных мероприятий позволит обеспечить сохранение культурно-исторической среды, позволит способствовать развитию творческого потенциала детей, юношества, молодежи.</w:t>
      </w:r>
    </w:p>
    <w:p w14:paraId="5A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Существенным фактором, определяющим состояние здоровья населения, является поддержание физической активности граждан. 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14:paraId="5B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последнее время растет необходимость решения проблемы обеспечения массовости спорта, пропаганды занятий физической культурой и спортом, как составляющей здорового образа жизни. </w:t>
      </w:r>
    </w:p>
    <w:p w14:paraId="5C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имеется ряд проблем, сдерживающих развитие на территории сельсовета такой важной сферы как физическая культура и спорт:</w:t>
      </w:r>
    </w:p>
    <w:p w14:paraId="5D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недостаточный уровень обеспеченности населения спортивным инвентарем по месту жительства;</w:t>
      </w:r>
    </w:p>
    <w:p w14:paraId="5E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недостаточная пропаганда на муниципальном уровне занятий физической культурой и спортом как составляющей здорового образа жизни;</w:t>
      </w:r>
    </w:p>
    <w:p w14:paraId="5F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низкий уровень вовлеченности населения в занятия физической культурой и спортом.</w:t>
      </w:r>
    </w:p>
    <w:p w14:paraId="60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актуальность проблемы оздоровления детей, подростков и молодежи не вызывает сомнений. В сложившейся ситуации необходимо разработать систему мер, направленную на сохранение и укрепление здоровья населения.</w:t>
      </w:r>
    </w:p>
    <w:p w14:paraId="61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Решить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14:paraId="62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программных мероприятий позволит обеспечить комплексное решение проблем, связанных с развитием физической культуры и спорта на территории Балахтонского сельсовета,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14:paraId="63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</w:p>
    <w:p w14:paraId="64000000">
      <w:pPr>
        <w:pStyle w:val="Style_2"/>
        <w:spacing w:after="0" w:before="6"/>
        <w:ind w:firstLine="0" w:left="93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3. Основные цели, задачи, сроки и этапы реализации, целевые индикаторы и показатели программы</w:t>
      </w:r>
    </w:p>
    <w:p w14:paraId="65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Основной целью программы является обеспечение качественного предоставления услуг в области культуры и спорта на территории Балахтонского сельсовета.</w:t>
      </w:r>
    </w:p>
    <w:p w14:paraId="66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поставленной цели необходимо выполнение комплекса задач:</w:t>
      </w:r>
    </w:p>
    <w:p w14:paraId="67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для организации досуга о обеспечения жителей сельсовета услугами организаций культуры;</w:t>
      </w:r>
    </w:p>
    <w:p w14:paraId="68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положения;</w:t>
      </w:r>
    </w:p>
    <w:p w14:paraId="69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Оценить достижение цели и задач программы позволят целевые показатели и показатели результативности, представленные в приложении № 1 к настоящей программе, а именно:</w:t>
      </w:r>
    </w:p>
    <w:p w14:paraId="6A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Целевые показатели:</w:t>
      </w:r>
    </w:p>
    <w:p w14:paraId="6B000000">
      <w:pPr>
        <w:pStyle w:val="Style_2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для организации досуга и обеспечения жителей сельсовета услугами организаций культуры;</w:t>
      </w:r>
    </w:p>
    <w:p w14:paraId="6C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осуществление пропаганды физической культуры и спорта как важнейшей составляющей здорового образа жизни;</w:t>
      </w:r>
    </w:p>
    <w:p w14:paraId="6D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Показатели результативности:</w:t>
      </w:r>
    </w:p>
    <w:p w14:paraId="6E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доля жителей, охваченных услугами культуры не менее 95,8 % ежегодно;</w:t>
      </w:r>
    </w:p>
    <w:p w14:paraId="6F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доля жителей, пользующихся услугами физкультурно-спортивных клубов, секций не менее 26,9 % ежегодно;</w:t>
      </w:r>
    </w:p>
    <w:p w14:paraId="70000000">
      <w:pPr>
        <w:pStyle w:val="Style_2"/>
        <w:ind w:firstLine="0" w:left="709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Сроки реализации программы –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годы.</w:t>
      </w:r>
    </w:p>
    <w:p w14:paraId="71000000">
      <w:pPr>
        <w:pStyle w:val="Style_2"/>
        <w:ind w:firstLine="0" w:left="709" w:right="34"/>
        <w:jc w:val="both"/>
        <w:rPr>
          <w:rFonts w:ascii="Arial" w:hAnsi="Arial"/>
          <w:sz w:val="24"/>
        </w:rPr>
      </w:pPr>
    </w:p>
    <w:p w14:paraId="72000000">
      <w:pPr>
        <w:pStyle w:val="Style_2"/>
        <w:ind w:firstLine="0" w:left="567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4. Механизм реализации мероприятий программы</w:t>
      </w:r>
    </w:p>
    <w:p w14:paraId="73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задач программы достигается реализацией отдельных программных мероприятий.</w:t>
      </w:r>
    </w:p>
    <w:p w14:paraId="74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Главным распорядителем бюджетных средств на реализацию мероприятий программы является администрация Балахтонского сельсовета.</w:t>
      </w:r>
    </w:p>
    <w:p w14:paraId="75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Непосредственный контроль за ходом реализации мероприятий программы осуществляет финансовое управление администрации Козульского района.</w:t>
      </w:r>
    </w:p>
    <w:p w14:paraId="76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Подготовка ежеквартальных и годовых отчетов осуществляется в соответствии с постановлением администрации Балахтонского сельсовета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реализации».</w:t>
      </w:r>
    </w:p>
    <w:p w14:paraId="77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</w:p>
    <w:p w14:paraId="78000000">
      <w:pPr>
        <w:pStyle w:val="Style_2"/>
        <w:spacing w:after="0" w:before="6"/>
        <w:ind w:firstLine="0" w:left="567" w:right="45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5. Перечень мероприятий с указанием сроков их реализации </w:t>
      </w:r>
    </w:p>
    <w:p w14:paraId="79000000">
      <w:pPr>
        <w:pStyle w:val="Style_2"/>
        <w:spacing w:after="0" w:before="6"/>
        <w:ind w:firstLine="0" w:left="-363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и ожидаемых результатов</w:t>
      </w:r>
    </w:p>
    <w:p w14:paraId="7A000000">
      <w:pPr>
        <w:pStyle w:val="Style_2"/>
        <w:ind w:firstLine="73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цели и задач программы, направленных на осуществление переданных полномочий в области культуры, физической культуры и спорта, в программу включены следующие мероприятия:</w:t>
      </w:r>
    </w:p>
    <w:p w14:paraId="7B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Организация культуры на территории Балахтонского сельсовета;</w:t>
      </w:r>
    </w:p>
    <w:p w14:paraId="7C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2.Организация физической культуры и спорта на территории Балахтонского сельсовета;</w:t>
      </w:r>
    </w:p>
    <w:p w14:paraId="7D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реализации программных мероприятий</w:t>
      </w:r>
      <w:r>
        <w:rPr>
          <w:rFonts w:ascii="Arial" w:hAnsi="Arial"/>
          <w:sz w:val="24"/>
        </w:rPr>
        <w:t xml:space="preserve"> –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годы.</w:t>
      </w:r>
    </w:p>
    <w:p w14:paraId="7E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Реализация мероприятия «Организация культуры на территории Балахтонского сельсовета» позволит достичь в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годах следующих результатов:</w:t>
      </w:r>
    </w:p>
    <w:p w14:paraId="7F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-повысить качество предоставления услуг населеию в </w:t>
      </w:r>
      <w:r>
        <w:rPr>
          <w:rFonts w:ascii="Arial" w:hAnsi="Arial"/>
          <w:sz w:val="24"/>
        </w:rPr>
        <w:t>сфере культуры;</w:t>
      </w:r>
    </w:p>
    <w:p w14:paraId="80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увеличить участие населения в культурной жизни сельсовета.</w:t>
      </w:r>
    </w:p>
    <w:p w14:paraId="81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мероприятия «Организация физической культуры и спорта на территории Балахтонского сельсовета» позволит:</w:t>
      </w:r>
    </w:p>
    <w:p w14:paraId="82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-обеспечить доступность физкультурно-оздоровительных и спортивных услуг населению;</w:t>
      </w:r>
    </w:p>
    <w:p w14:paraId="83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14:paraId="84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-увеличить участие населения сельсовета в спортивных и физкультурно-оздоровительных мероприятиях.</w:t>
      </w:r>
    </w:p>
    <w:p w14:paraId="85000000">
      <w:pPr>
        <w:pStyle w:val="Style_2"/>
        <w:ind w:firstLine="709" w:left="0"/>
        <w:jc w:val="both"/>
        <w:rPr>
          <w:rFonts w:ascii="Arial" w:hAnsi="Arial"/>
          <w:sz w:val="24"/>
        </w:rPr>
      </w:pPr>
    </w:p>
    <w:p w14:paraId="86000000">
      <w:pPr>
        <w:pStyle w:val="Style_2"/>
        <w:ind w:firstLine="0" w:left="567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6. Информация о распределении планируемых расходов</w:t>
      </w:r>
    </w:p>
    <w:p w14:paraId="87000000">
      <w:pPr>
        <w:pStyle w:val="Style_2"/>
        <w:spacing w:after="0" w:before="6"/>
        <w:ind w:firstLine="0" w:left="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по мероприятиям программы</w:t>
      </w:r>
    </w:p>
    <w:p w14:paraId="88000000">
      <w:pPr>
        <w:pStyle w:val="Style_2"/>
        <w:spacing w:after="0" w:before="6"/>
        <w:ind w:firstLine="73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 № 2 к настоящей программе.</w:t>
      </w:r>
    </w:p>
    <w:p w14:paraId="89000000">
      <w:pPr>
        <w:pStyle w:val="Style_2"/>
        <w:spacing w:after="0" w:before="6"/>
        <w:ind w:firstLine="737" w:left="0"/>
        <w:jc w:val="both"/>
        <w:rPr>
          <w:rFonts w:ascii="Arial" w:hAnsi="Arial"/>
          <w:sz w:val="24"/>
        </w:rPr>
      </w:pPr>
    </w:p>
    <w:p w14:paraId="8A000000">
      <w:pPr>
        <w:pStyle w:val="Style_2"/>
        <w:spacing w:after="0" w:before="6"/>
        <w:ind w:firstLine="737" w:left="0"/>
        <w:jc w:val="both"/>
        <w:rPr>
          <w:rFonts w:ascii="Arial" w:hAnsi="Arial"/>
          <w:sz w:val="24"/>
        </w:rPr>
      </w:pPr>
    </w:p>
    <w:p w14:paraId="8B000000">
      <w:pPr>
        <w:pStyle w:val="Style_2"/>
        <w:spacing w:after="0" w:before="6"/>
        <w:ind w:firstLine="0" w:left="567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7. Информация о ресурсном обеспечении и прогнозной оценке</w:t>
      </w:r>
    </w:p>
    <w:p w14:paraId="8C000000">
      <w:pPr>
        <w:pStyle w:val="Style_2"/>
        <w:spacing w:after="0" w:before="6"/>
        <w:ind w:firstLine="0" w:left="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расходов на реализацию целей программы</w:t>
      </w:r>
    </w:p>
    <w:p w14:paraId="8D000000">
      <w:pPr>
        <w:pStyle w:val="Style_2"/>
        <w:ind w:firstLine="709" w:left="0" w:right="45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Общий объем финансирования программы н</w:t>
      </w:r>
      <w:r>
        <w:rPr>
          <w:rFonts w:ascii="Arial" w:hAnsi="Arial"/>
          <w:sz w:val="24"/>
        </w:rPr>
        <w:t xml:space="preserve">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годы сост</w:t>
      </w:r>
      <w:r>
        <w:rPr>
          <w:rFonts w:ascii="Arial" w:hAnsi="Arial"/>
          <w:sz w:val="24"/>
        </w:rPr>
        <w:t>авляет 6 925 502,92  рублей в том числе:</w:t>
      </w:r>
    </w:p>
    <w:p w14:paraId="8E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году – 3 806 294,20 руб.</w:t>
      </w:r>
    </w:p>
    <w:p w14:paraId="8F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году – 0,00 руб.</w:t>
      </w:r>
    </w:p>
    <w:p w14:paraId="90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году – 0,00 руб.</w:t>
      </w:r>
    </w:p>
    <w:p w14:paraId="91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Указанный объем финансовых ресурсов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годы определен на основе параметров местного бюджета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 и плановый период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>ов.</w:t>
      </w:r>
    </w:p>
    <w:p w14:paraId="92000000">
      <w:pPr>
        <w:pStyle w:val="Style_2"/>
        <w:ind w:firstLine="709" w:left="0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расходов на осуществление мероприятий программы может ежегодно уточняться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14:paraId="93000000">
      <w:pPr>
        <w:sectPr>
          <w:footerReference r:id="rId1" w:type="default"/>
          <w:type w:val="nextPage"/>
          <w:pgSz w:h="16848" w:orient="portrait" w:w="11908"/>
          <w:pgMar w:bottom="1134" w:footer="0" w:gutter="0" w:header="0" w:left="1701" w:right="850" w:top="1134"/>
          <w:pgNumType w:fmt="decimal"/>
          <w:titlePg/>
        </w:sectPr>
      </w:pPr>
    </w:p>
    <w:p w14:paraId="94000000">
      <w:pPr>
        <w:pStyle w:val="Style_2"/>
        <w:ind w:firstLine="709" w:left="7938" w:righ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1</w:t>
      </w:r>
    </w:p>
    <w:p w14:paraId="95000000">
      <w:pPr>
        <w:pStyle w:val="Style_2"/>
        <w:ind w:firstLine="0" w:left="793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муниципальной программе Балахтонского сельсовета </w:t>
      </w:r>
    </w:p>
    <w:p w14:paraId="96000000">
      <w:pPr>
        <w:pStyle w:val="Style_2"/>
        <w:ind w:firstLine="0" w:left="793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«Осуществление переданных полномочий в области культуры, физической культуры и спорта»</w:t>
      </w:r>
    </w:p>
    <w:p w14:paraId="97000000">
      <w:pPr>
        <w:pStyle w:val="Style_5"/>
        <w:ind w:firstLine="0" w:left="9214"/>
        <w:rPr>
          <w:rFonts w:ascii="Arial" w:hAnsi="Arial"/>
          <w:sz w:val="24"/>
        </w:rPr>
      </w:pPr>
    </w:p>
    <w:p w14:paraId="98000000">
      <w:pPr>
        <w:pStyle w:val="Style_5"/>
        <w:ind w:firstLine="0" w:left="5670"/>
        <w:rPr>
          <w:rFonts w:ascii="Arial" w:hAnsi="Arial"/>
          <w:b w:val="1"/>
          <w:sz w:val="24"/>
        </w:rPr>
      </w:pPr>
    </w:p>
    <w:p w14:paraId="99000000">
      <w:pPr>
        <w:pStyle w:val="Style_5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Цель, целевые показатели, задачи, показатели результативности</w:t>
      </w:r>
    </w:p>
    <w:p w14:paraId="9A000000">
      <w:pPr>
        <w:pStyle w:val="Style_5"/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3"/>
        <w:tblInd w:type="dxa" w:w="-77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5674"/>
        <w:gridCol w:w="1368"/>
        <w:gridCol w:w="4306"/>
        <w:gridCol w:w="710"/>
        <w:gridCol w:w="709"/>
        <w:gridCol w:w="708"/>
        <w:gridCol w:w="710"/>
        <w:gridCol w:w="84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 </w:t>
            </w:r>
            <w:r>
              <w:rPr>
                <w:rFonts w:ascii="Arial" w:hAnsi="Arial"/>
                <w:b w:val="1"/>
                <w:sz w:val="20"/>
              </w:rPr>
              <w:t>п/п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Цель, задачи, показатели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Единица измерения</w:t>
            </w:r>
          </w:p>
        </w:tc>
        <w:tc>
          <w:tcPr>
            <w:tcW w:type="dxa" w:w="4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Источник информации 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4</w:t>
            </w:r>
            <w:r>
              <w:rPr>
                <w:rFonts w:ascii="Arial" w:hAnsi="Arial"/>
                <w:b w:val="1"/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5</w:t>
            </w:r>
            <w:r>
              <w:rPr>
                <w:rFonts w:ascii="Arial" w:hAnsi="Arial"/>
                <w:b w:val="1"/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6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7</w:t>
            </w:r>
            <w:r>
              <w:rPr>
                <w:rFonts w:ascii="Arial" w:hAnsi="Arial"/>
                <w:b w:val="1"/>
                <w:sz w:val="20"/>
              </w:rPr>
              <w:t>год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8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Цель: </w:t>
            </w:r>
            <w:r>
              <w:rPr>
                <w:rFonts w:ascii="Arial" w:hAnsi="Arial"/>
                <w:sz w:val="20"/>
              </w:rPr>
              <w:t>Обеспечение качественного предоставления услуг в области культуры и спорта на территории Балахтонского сельсовета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Целевые показатели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Задача № 1: </w:t>
            </w:r>
            <w:r>
              <w:rPr>
                <w:rFonts w:ascii="Arial" w:hAnsi="Arial"/>
                <w:sz w:val="20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type="dxa" w:w="4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5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МКУК «Козульский информационно-методический центр»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Задача № 2:</w:t>
            </w:r>
            <w:r>
              <w:rPr>
                <w:rFonts w:ascii="Arial" w:hAnsi="Arial"/>
                <w:sz w:val="20"/>
              </w:rPr>
              <w:t xml:space="preserve">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5"/>
              <w:widowControl w:val="0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type="dxa" w:w="4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5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МКУК «Козульский информационно-методический центр»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Показатели результативности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доля жителей, охваченных услугами культуры не менее 95,8 % ежегодно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type="dxa" w:w="4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5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МКУК «Козульский информационно-методический центр»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95,8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95,8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доля жителей, пользующихся услугами физкультурно-спортивных клубов, секций не менее 26,9 % ежегодно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type="dxa" w:w="4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5"/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МКУК «Козульский информационно-методический центр»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</w:tr>
    </w:tbl>
    <w:p w14:paraId="CD000000">
      <w:pPr>
        <w:sectPr>
          <w:footerReference r:id="rId4" w:type="default"/>
          <w:type w:val="nextPage"/>
          <w:pgSz w:h="11908" w:orient="landscape" w:w="16848"/>
          <w:pgMar w:bottom="850" w:footer="153" w:gutter="0" w:header="0" w:left="1134" w:right="1134" w:top="1701"/>
          <w:pgNumType w:fmt="decimal" w:start="1"/>
        </w:sectPr>
      </w:pPr>
    </w:p>
    <w:p w14:paraId="CE000000">
      <w:pPr>
        <w:pStyle w:val="Style_2"/>
        <w:ind w:firstLine="0" w:left="8505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№ 2 </w:t>
      </w:r>
    </w:p>
    <w:p w14:paraId="CF000000">
      <w:pPr>
        <w:pStyle w:val="Style_2"/>
        <w:ind w:firstLine="0" w:left="8505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муниципальной программе Балахтонского сельсовета «Осуществление переданных полномочий в области культуры, физической культуры и спорта»</w:t>
      </w:r>
    </w:p>
    <w:p w14:paraId="D0000000">
      <w:pPr>
        <w:pStyle w:val="Style_5"/>
        <w:ind w:firstLine="0" w:left="9214"/>
        <w:rPr>
          <w:rFonts w:ascii="Arial" w:hAnsi="Arial"/>
          <w:sz w:val="24"/>
        </w:rPr>
      </w:pPr>
    </w:p>
    <w:p w14:paraId="D1000000">
      <w:pPr>
        <w:pStyle w:val="Style_5"/>
        <w:ind w:firstLine="0" w:left="5670"/>
        <w:rPr>
          <w:rFonts w:ascii="Arial" w:hAnsi="Arial"/>
          <w:b w:val="1"/>
          <w:sz w:val="24"/>
        </w:rPr>
      </w:pPr>
    </w:p>
    <w:p w14:paraId="D2000000">
      <w:pPr>
        <w:pStyle w:val="Style_5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Цель, целевые показатели, задачи, показатели результативности</w:t>
      </w:r>
    </w:p>
    <w:p w14:paraId="D3000000">
      <w:pPr>
        <w:pStyle w:val="Style_5"/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3"/>
        <w:tblInd w:type="dxa" w:w="-4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5813"/>
        <w:gridCol w:w="1416"/>
        <w:gridCol w:w="850"/>
        <w:gridCol w:w="709"/>
        <w:gridCol w:w="851"/>
        <w:gridCol w:w="850"/>
        <w:gridCol w:w="851"/>
        <w:gridCol w:w="850"/>
        <w:gridCol w:w="851"/>
        <w:gridCol w:w="850"/>
        <w:gridCol w:w="852"/>
      </w:tblGrid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 </w:t>
            </w:r>
            <w:r>
              <w:rPr>
                <w:rFonts w:ascii="Arial" w:hAnsi="Arial"/>
                <w:b w:val="1"/>
                <w:sz w:val="20"/>
              </w:rPr>
              <w:t>п/п</w:t>
            </w:r>
          </w:p>
        </w:tc>
        <w:tc>
          <w:tcPr>
            <w:tcW w:type="dxa" w:w="5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Цель, целевые показатели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Единица измерения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2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3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4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Плановый период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Долгосрочный период по годам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5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6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7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8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202</w:t>
            </w:r>
            <w:r>
              <w:rPr>
                <w:rFonts w:ascii="Arial" w:hAnsi="Arial"/>
                <w:b w:val="1"/>
                <w:sz w:val="20"/>
              </w:rPr>
              <w:t>9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5"/>
              <w:widowControl w:val="0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</w:t>
            </w:r>
            <w:r>
              <w:rPr>
                <w:rFonts w:ascii="Arial" w:hAnsi="Arial"/>
                <w:b w:val="1"/>
                <w:sz w:val="20"/>
              </w:rPr>
              <w:t>30</w:t>
            </w:r>
            <w:r>
              <w:rPr>
                <w:rFonts w:ascii="Arial" w:hAnsi="Arial"/>
                <w:b w:val="1"/>
                <w:sz w:val="20"/>
              </w:rPr>
              <w:t xml:space="preserve"> год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5"/>
              <w:widowControl w:val="0"/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5"/>
              <w:widowControl w:val="0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5"/>
              <w:widowControl w:val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26,9</w:t>
            </w:r>
          </w:p>
        </w:tc>
      </w:tr>
    </w:tbl>
    <w:p w14:paraId="FA000000">
      <w:pPr>
        <w:pStyle w:val="Style_2"/>
        <w:spacing w:after="0" w:beforeAutospacing="on"/>
        <w:ind/>
        <w:jc w:val="both"/>
        <w:rPr>
          <w:rFonts w:ascii="Arial" w:hAnsi="Arial"/>
          <w:sz w:val="24"/>
        </w:rPr>
      </w:pPr>
    </w:p>
    <w:sectPr>
      <w:footerReference r:id="rId2" w:type="first"/>
      <w:footerReference r:id="rId3" w:type="default"/>
      <w:type w:val="nextPage"/>
      <w:pgSz w:h="11908" w:orient="landscape" w:w="16848"/>
      <w:pgMar w:bottom="850" w:footer="0" w:gutter="0" w:header="0" w:left="1134" w:right="1134" w:top="170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Без интервала Знак"/>
    <w:basedOn w:val="Style_11"/>
    <w:link w:val="Style_10_ch"/>
    <w:rPr>
      <w:sz w:val="22"/>
    </w:rPr>
  </w:style>
  <w:style w:styleId="Style_10_ch" w:type="character">
    <w:name w:val="Без интервала Знак"/>
    <w:basedOn w:val="Style_11_ch"/>
    <w:link w:val="Style_10"/>
    <w:rPr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Указатель"/>
    <w:basedOn w:val="Style_2"/>
    <w:link w:val="Style_13_ch"/>
  </w:style>
  <w:style w:styleId="Style_13_ch" w:type="character">
    <w:name w:val="Указатель"/>
    <w:basedOn w:val="Style_2_ch"/>
    <w:link w:val="Style_13"/>
  </w:style>
  <w:style w:styleId="Style_14" w:type="paragraph">
    <w:name w:val="Верхний колонтитул Знак1"/>
    <w:basedOn w:val="Style_11"/>
    <w:link w:val="Style_14_ch"/>
    <w:rPr>
      <w:rFonts w:ascii="Times New Roman" w:hAnsi="Times New Roman"/>
      <w:sz w:val="24"/>
    </w:rPr>
  </w:style>
  <w:style w:styleId="Style_14_ch" w:type="character">
    <w:name w:val="Верхний колонтитул Знак1"/>
    <w:basedOn w:val="Style_11_ch"/>
    <w:link w:val="Style_14"/>
    <w:rPr>
      <w:rFonts w:ascii="Times New Roman" w:hAnsi="Times New Roman"/>
      <w:sz w:val="24"/>
    </w:rPr>
  </w:style>
  <w:style w:styleId="Style_15" w:type="paragraph">
    <w:name w:val="Normal (Web)"/>
    <w:basedOn w:val="Style_2"/>
    <w:link w:val="Style_15_ch"/>
    <w:pPr>
      <w:spacing w:after="142" w:beforeAutospacing="on" w:line="288" w:lineRule="auto"/>
      <w:ind/>
    </w:pPr>
  </w:style>
  <w:style w:styleId="Style_15_ch" w:type="character">
    <w:name w:val="Normal (Web)"/>
    <w:basedOn w:val="Style_2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List Paragraph"/>
    <w:basedOn w:val="Style_2"/>
    <w:link w:val="Style_17_ch"/>
    <w:pPr>
      <w:spacing w:after="0" w:before="0"/>
      <w:ind w:firstLine="0" w:left="720"/>
      <w:contextualSpacing w:val="1"/>
    </w:pPr>
    <w:rPr>
      <w:sz w:val="20"/>
    </w:rPr>
  </w:style>
  <w:style w:styleId="Style_17_ch" w:type="character">
    <w:name w:val="List Paragraph"/>
    <w:basedOn w:val="Style_2_ch"/>
    <w:link w:val="Style_17"/>
    <w:rPr>
      <w:sz w:val="20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19" w:type="paragraph">
    <w:name w:val="Содержимое таблицы"/>
    <w:basedOn w:val="Style_2"/>
    <w:link w:val="Style_19_ch"/>
  </w:style>
  <w:style w:styleId="Style_19_ch" w:type="character">
    <w:name w:val="Содержимое таблицы"/>
    <w:basedOn w:val="Style_2_ch"/>
    <w:link w:val="Style_19"/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20" w:type="paragraph">
    <w:name w:val="Header"/>
    <w:basedOn w:val="Style_2"/>
    <w:link w:val="Style_20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age number"/>
    <w:basedOn w:val="Style_11"/>
    <w:link w:val="Style_22_ch"/>
  </w:style>
  <w:style w:styleId="Style_22_ch" w:type="character">
    <w:name w:val="page number"/>
    <w:basedOn w:val="Style_11_ch"/>
    <w:link w:val="Style_22"/>
  </w:style>
  <w:style w:styleId="Style_23" w:type="paragraph">
    <w:name w:val="List"/>
    <w:basedOn w:val="Style_24"/>
    <w:link w:val="Style_23_ch"/>
  </w:style>
  <w:style w:styleId="Style_23_ch" w:type="character">
    <w:name w:val="List"/>
    <w:basedOn w:val="Style_24_ch"/>
    <w:link w:val="Style_23"/>
  </w:style>
  <w:style w:styleId="Style_25" w:type="paragraph">
    <w:name w:val="index heading"/>
    <w:basedOn w:val="Style_2"/>
    <w:link w:val="Style_25_ch"/>
  </w:style>
  <w:style w:styleId="Style_25_ch" w:type="character">
    <w:name w:val="index heading"/>
    <w:basedOn w:val="Style_2_ch"/>
    <w:link w:val="Style_25"/>
  </w:style>
  <w:style w:styleId="Style_26" w:type="paragraph">
    <w:name w:val="heading 5"/>
    <w:next w:val="Style_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Колонтитул"/>
    <w:basedOn w:val="Style_2"/>
    <w:link w:val="Style_28_ch"/>
  </w:style>
  <w:style w:styleId="Style_28_ch" w:type="character">
    <w:name w:val="Колонтитул"/>
    <w:basedOn w:val="Style_2_ch"/>
    <w:link w:val="Style_28"/>
  </w:style>
  <w:style w:styleId="Style_29" w:type="paragraph">
    <w:name w:val="Нижний колонтитул Знак1"/>
    <w:basedOn w:val="Style_11"/>
    <w:link w:val="Style_29_ch"/>
    <w:rPr>
      <w:rFonts w:ascii="Times New Roman" w:hAnsi="Times New Roman"/>
      <w:sz w:val="24"/>
    </w:rPr>
  </w:style>
  <w:style w:styleId="Style_29_ch" w:type="character">
    <w:name w:val="Нижний колонтитул Знак1"/>
    <w:basedOn w:val="Style_11_ch"/>
    <w:link w:val="Style_29"/>
    <w:rPr>
      <w:rFonts w:ascii="Times New Roman" w:hAnsi="Times New Roman"/>
      <w:sz w:val="24"/>
    </w:rPr>
  </w:style>
  <w:style w:styleId="Style_4" w:type="paragraph">
    <w:name w:val="Hyperlink"/>
    <w:link w:val="Style_4_ch"/>
    <w:rPr>
      <w:color w:val="000080"/>
      <w:u w:val="single"/>
    </w:rPr>
  </w:style>
  <w:style w:styleId="Style_4_ch" w:type="character">
    <w:name w:val="Hyperlink"/>
    <w:link w:val="Style_4"/>
    <w:rPr>
      <w:color w:val="000080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2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5" w:type="paragraph">
    <w:name w:val="No Spacing"/>
    <w:link w:val="Style_5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5_ch" w:type="character">
    <w:name w:val="No Spacing"/>
    <w:link w:val="Style_5"/>
    <w:rPr>
      <w:rFonts w:ascii="Calibri" w:hAnsi="Calibri"/>
      <w:color w:val="000000"/>
      <w:sz w:val="22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2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2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24" w:type="paragraph">
    <w:name w:val="Body Text"/>
    <w:basedOn w:val="Style_2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2_ch"/>
    <w:link w:val="Style_24"/>
  </w:style>
  <w:style w:styleId="Style_35" w:type="paragraph">
    <w:name w:val="Заголовок"/>
    <w:basedOn w:val="Style_2"/>
    <w:next w:val="Style_24"/>
    <w:link w:val="Style_3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5_ch" w:type="character">
    <w:name w:val="Заголовок"/>
    <w:basedOn w:val="Style_2_ch"/>
    <w:link w:val="Style_35"/>
    <w:rPr>
      <w:rFonts w:ascii="Liberation Sans" w:hAnsi="Liberation Sans"/>
      <w:sz w:val="28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Верхний колонтитул Знак"/>
    <w:basedOn w:val="Style_11"/>
    <w:link w:val="Style_37_ch"/>
    <w:rPr>
      <w:rFonts w:ascii="Times New Roman" w:hAnsi="Times New Roman"/>
      <w:sz w:val="24"/>
    </w:rPr>
  </w:style>
  <w:style w:styleId="Style_37_ch" w:type="character">
    <w:name w:val="Верхний колонтитул Знак"/>
    <w:basedOn w:val="Style_11_ch"/>
    <w:link w:val="Style_37"/>
    <w:rPr>
      <w:rFonts w:ascii="Times New Roman" w:hAnsi="Times New Roman"/>
      <w:sz w:val="24"/>
    </w:rPr>
  </w:style>
  <w:style w:styleId="Style_38" w:type="paragraph">
    <w:name w:val="Caption"/>
    <w:basedOn w:val="Style_2"/>
    <w:link w:val="Style_38_ch"/>
    <w:pPr>
      <w:spacing w:after="120" w:before="120"/>
      <w:ind/>
    </w:pPr>
    <w:rPr>
      <w:i w:val="1"/>
    </w:rPr>
  </w:style>
  <w:style w:styleId="Style_38_ch" w:type="character">
    <w:name w:val="Caption"/>
    <w:basedOn w:val="Style_2_ch"/>
    <w:link w:val="Style_38"/>
    <w:rPr>
      <w:i w:val="1"/>
    </w:rPr>
  </w:style>
  <w:style w:styleId="Style_39" w:type="paragraph">
    <w:name w:val="Subtitle"/>
    <w:next w:val="Style_2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Нижний колонтитул Знак"/>
    <w:basedOn w:val="Style_11"/>
    <w:link w:val="Style_40_ch"/>
    <w:rPr>
      <w:rFonts w:ascii="Times New Roman" w:hAnsi="Times New Roman"/>
      <w:sz w:val="24"/>
    </w:rPr>
  </w:style>
  <w:style w:styleId="Style_40_ch" w:type="character">
    <w:name w:val="Нижний колонтитул Знак"/>
    <w:basedOn w:val="Style_11_ch"/>
    <w:link w:val="Style_40"/>
    <w:rPr>
      <w:rFonts w:ascii="Times New Roman" w:hAnsi="Times New Roman"/>
      <w:sz w:val="24"/>
    </w:rPr>
  </w:style>
  <w:style w:styleId="Style_41" w:type="paragraph">
    <w:name w:val="Title"/>
    <w:next w:val="Style_2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Текст выноски Знак"/>
    <w:basedOn w:val="Style_11"/>
    <w:link w:val="Style_44_ch"/>
    <w:rPr>
      <w:rFonts w:ascii="Tahoma" w:hAnsi="Tahoma"/>
      <w:sz w:val="16"/>
    </w:rPr>
  </w:style>
  <w:style w:styleId="Style_44_ch" w:type="character">
    <w:name w:val="Текст выноски Знак"/>
    <w:basedOn w:val="Style_11_ch"/>
    <w:link w:val="Style_44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2024-09-27T08:14:10Z</dcterms:modified>
</cp:coreProperties>
</file>