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widowControl w:val="0"/>
        <w:numPr>
          <w:ilvl w:val="0"/>
          <w:numId w:val="0"/>
        </w:num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8000000">
      <w:pPr>
        <w:pStyle w:val="Style_2"/>
        <w:widowControl w:val="0"/>
        <w:numPr>
          <w:ilvl w:val="0"/>
          <w:numId w:val="0"/>
        </w:num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9000000">
      <w:pPr>
        <w:pStyle w:val="Style_2"/>
        <w:widowControl w:val="0"/>
        <w:numPr>
          <w:ilvl w:val="0"/>
          <w:numId w:val="0"/>
        </w:num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A000000">
      <w:pPr>
        <w:pStyle w:val="Style_2"/>
        <w:widowControl w:val="0"/>
        <w:ind/>
        <w:jc w:val="center"/>
        <w:rPr>
          <w:rFonts w:ascii="Arial" w:hAnsi="Arial"/>
          <w:b w:val="1"/>
          <w:sz w:val="36"/>
        </w:rPr>
      </w:pPr>
    </w:p>
    <w:p w14:paraId="0B000000">
      <w:pPr>
        <w:pStyle w:val="Style_2"/>
        <w:widowControl w:val="0"/>
        <w:numPr>
          <w:ilvl w:val="0"/>
          <w:numId w:val="0"/>
        </w:num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ПОСТАНОВЛЕНИЕ</w:t>
      </w:r>
    </w:p>
    <w:p w14:paraId="0C000000">
      <w:pPr>
        <w:pStyle w:val="Style_2"/>
        <w:rPr>
          <w:rFonts w:ascii="Arial" w:hAnsi="Arial"/>
          <w:b w:val="1"/>
          <w:sz w:val="40"/>
        </w:rPr>
      </w:pPr>
    </w:p>
    <w:tbl>
      <w:tblPr>
        <w:tblStyle w:val="Style_3"/>
        <w:tblInd w:type="dxa" w:w="5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33"/>
        <w:gridCol w:w="3167"/>
        <w:gridCol w:w="2900"/>
      </w:tblGrid>
      <w:tr>
        <w:tc>
          <w:tcPr>
            <w:tcW w:type="dxa" w:w="323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19.10.2023</w:t>
            </w:r>
          </w:p>
        </w:tc>
        <w:tc>
          <w:tcPr>
            <w:tcW w:type="dxa" w:w="316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29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2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№ </w:t>
            </w:r>
            <w:r>
              <w:rPr>
                <w:rFonts w:ascii="Arial" w:hAnsi="Arial"/>
                <w:sz w:val="24"/>
              </w:rPr>
              <w:t>37</w:t>
            </w:r>
          </w:p>
        </w:tc>
      </w:tr>
    </w:tbl>
    <w:p w14:paraId="10000000">
      <w:pPr>
        <w:pStyle w:val="Style_2"/>
        <w:rPr>
          <w:rFonts w:ascii="Arial" w:hAnsi="Arial"/>
          <w:sz w:val="28"/>
        </w:rPr>
      </w:pPr>
    </w:p>
    <w:p w14:paraId="11000000">
      <w:pPr>
        <w:pStyle w:val="Style_2"/>
        <w:ind/>
        <w:jc w:val="center"/>
        <w:rPr>
          <w:rFonts w:ascii="Arial" w:hAnsi="Arial"/>
          <w:sz w:val="28"/>
        </w:rPr>
      </w:pPr>
    </w:p>
    <w:p w14:paraId="12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 утверждении муниципальной программы Балахтонского сельсовета «Осуществление переданных полномочий в области культуры, физической культуры и спорта»</w:t>
      </w:r>
    </w:p>
    <w:p w14:paraId="13000000">
      <w:pPr>
        <w:pStyle w:val="Style_2"/>
        <w:ind/>
        <w:jc w:val="both"/>
        <w:rPr>
          <w:rFonts w:ascii="Arial" w:hAnsi="Arial"/>
          <w:sz w:val="24"/>
        </w:rPr>
      </w:pPr>
    </w:p>
    <w:p w14:paraId="14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основании статьи 179 Бюджетного кодекса Российской Федерации, постановления администрации Балахтонского от 29.03.2018 года № 15 «Об утверждении Порядка принятия решений о разработке муниципальных программ муниципального образования Балахтонский сельсовет, их формировании и реализации», руководствуясь Уставом сельсовета, ПОСТАНОВЛЯЮ:</w:t>
      </w:r>
    </w:p>
    <w:p w14:paraId="15000000">
      <w:pPr>
        <w:pStyle w:val="Style_2"/>
        <w:tabs>
          <w:tab w:leader="none" w:pos="708" w:val="clear"/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Утвердить муниципальную программу Балахтонского сельсовета «Осуществление переданных полномочий в области культуры, физической культуры и спорта», согласно приложению.</w:t>
      </w:r>
    </w:p>
    <w:p w14:paraId="16000000">
      <w:pPr>
        <w:pStyle w:val="Style_2"/>
        <w:tabs>
          <w:tab w:leader="none" w:pos="0" w:val="left"/>
          <w:tab w:leader="none" w:pos="708" w:val="clear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Постановление вступает в силу со дня его подписания</w:t>
      </w:r>
      <w:r>
        <w:rPr>
          <w:rFonts w:ascii="Arial" w:hAnsi="Arial"/>
          <w:sz w:val="24"/>
        </w:rPr>
        <w:t xml:space="preserve">, подлежит официальному опубликованию в местном периодическом печатном издании «Балахтонские вести» </w:t>
      </w:r>
      <w:r>
        <w:rPr>
          <w:rFonts w:ascii="Arial" w:hAnsi="Arial"/>
          <w:sz w:val="24"/>
        </w:rPr>
        <w:t xml:space="preserve">и на официальном сайте администрации Балахтонского сельсовета </w:t>
      </w:r>
      <w:r>
        <w:rPr>
          <w:rFonts w:ascii="Arial" w:hAnsi="Arial"/>
          <w:color w:val="0000FF"/>
          <w:sz w:val="24"/>
          <w:u w:val="single"/>
        </w:rPr>
        <w:t>http:balahton.</w:t>
      </w:r>
      <w:r>
        <w:rPr>
          <w:rFonts w:ascii="Arial" w:hAnsi="Arial"/>
          <w:color w:val="0000FF"/>
          <w:sz w:val="24"/>
          <w:u w:val="single"/>
        </w:rPr>
        <w:t>r</w:t>
      </w:r>
      <w:r>
        <w:rPr>
          <w:rFonts w:ascii="Arial" w:hAnsi="Arial"/>
          <w:color w:val="0000FF"/>
          <w:sz w:val="24"/>
          <w:u w:val="single"/>
        </w:rPr>
        <w:t>u</w:t>
      </w:r>
      <w:r>
        <w:rPr>
          <w:rFonts w:ascii="Arial" w:hAnsi="Arial"/>
          <w:sz w:val="24"/>
          <w:u w:val="single"/>
        </w:rPr>
        <w:t>.</w:t>
      </w:r>
    </w:p>
    <w:p w14:paraId="17000000">
      <w:pPr>
        <w:pStyle w:val="Style_2"/>
        <w:tabs>
          <w:tab w:leader="none" w:pos="0" w:val="left"/>
          <w:tab w:leader="none" w:pos="708" w:val="clear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Контроль за исполнением настоящего постановления оставляю за собой.</w:t>
      </w:r>
    </w:p>
    <w:p w14:paraId="18000000">
      <w:pPr>
        <w:pStyle w:val="Style_2"/>
        <w:tabs>
          <w:tab w:leader="none" w:pos="0" w:val="left"/>
          <w:tab w:leader="none" w:pos="708" w:val="clear"/>
        </w:tabs>
        <w:ind w:firstLine="709" w:left="0"/>
        <w:jc w:val="both"/>
        <w:rPr>
          <w:rFonts w:ascii="Arial" w:hAnsi="Arial"/>
          <w:sz w:val="24"/>
        </w:rPr>
      </w:pPr>
    </w:p>
    <w:p w14:paraId="19000000">
      <w:pPr>
        <w:pStyle w:val="Style_2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                                                                                       В. А. Мецгер</w:t>
      </w:r>
    </w:p>
    <w:p w14:paraId="1A000000">
      <w:pPr>
        <w:sectPr>
          <w:type w:val="nextPage"/>
          <w:pgSz w:h="16838" w:orient="portrait" w:w="11906"/>
          <w:pgMar w:bottom="1134" w:footer="0" w:gutter="0" w:header="0" w:left="1701" w:right="850" w:top="1134"/>
          <w:pgNumType w:fmt="decimal"/>
        </w:sectPr>
      </w:pPr>
    </w:p>
    <w:p w14:paraId="1B000000">
      <w:pPr>
        <w:pStyle w:val="Style_2"/>
        <w:ind w:firstLine="0" w:left="5670"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Приложение к </w:t>
      </w:r>
    </w:p>
    <w:p w14:paraId="1C000000">
      <w:pPr>
        <w:pStyle w:val="Style_2"/>
        <w:ind w:firstLine="0" w:left="5670"/>
        <w:jc w:val="right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постановлению администрации Балахтонского сельсовета </w:t>
      </w:r>
    </w:p>
    <w:p w14:paraId="1D000000">
      <w:pPr>
        <w:pStyle w:val="Style_2"/>
        <w:ind w:firstLine="0" w:left="5670"/>
        <w:jc w:val="righ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от  19</w:t>
      </w:r>
      <w:r>
        <w:rPr>
          <w:rFonts w:ascii="Arial" w:hAnsi="Arial"/>
          <w:color w:val="000000"/>
          <w:sz w:val="20"/>
        </w:rPr>
        <w:t>.10.2023</w:t>
      </w:r>
      <w:r>
        <w:rPr>
          <w:rFonts w:ascii="Arial" w:hAnsi="Arial"/>
          <w:color w:val="000000"/>
          <w:sz w:val="20"/>
        </w:rPr>
        <w:t xml:space="preserve"> г. № 37</w:t>
      </w:r>
    </w:p>
    <w:p w14:paraId="1E000000">
      <w:pPr>
        <w:pStyle w:val="Style_2"/>
        <w:ind w:firstLine="0" w:left="0" w:right="459"/>
        <w:jc w:val="center"/>
        <w:rPr>
          <w:rFonts w:ascii="Arial" w:hAnsi="Arial"/>
          <w:b w:val="1"/>
          <w:sz w:val="28"/>
        </w:rPr>
      </w:pPr>
    </w:p>
    <w:p w14:paraId="1F000000">
      <w:pPr>
        <w:pStyle w:val="Style_2"/>
        <w:ind w:firstLine="0" w:left="0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Муниципальная программа муниципального образования администрации Балахтонского сельсовета «Осуществление переданных полномочий в области культуры, физической культуры и спорта»</w:t>
      </w:r>
    </w:p>
    <w:p w14:paraId="20000000">
      <w:pPr>
        <w:pStyle w:val="Style_2"/>
        <w:spacing w:after="0" w:before="6"/>
        <w:ind w:firstLine="0" w:left="0" w:right="454"/>
        <w:jc w:val="center"/>
        <w:rPr>
          <w:rFonts w:ascii="Arial" w:hAnsi="Arial"/>
          <w:sz w:val="24"/>
        </w:rPr>
      </w:pPr>
    </w:p>
    <w:p w14:paraId="21000000">
      <w:pPr>
        <w:pStyle w:val="Style_2"/>
        <w:spacing w:after="0" w:before="6"/>
        <w:ind w:firstLine="0" w:left="0" w:right="45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Паспорт</w:t>
      </w:r>
    </w:p>
    <w:p w14:paraId="22000000">
      <w:pPr>
        <w:pStyle w:val="Style_2"/>
        <w:spacing w:after="0" w:before="6"/>
        <w:ind w:firstLine="0" w:left="0" w:right="45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муниципальной программы муниципального образования администрации Балахтонского сельсовета «Осуществление переданных полномочий в области культуры, физической культуры и спорта»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20"/>
        <w:gridCol w:w="5959"/>
      </w:tblGrid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2"/>
              <w:ind w:firstLine="0" w:left="0" w:right="-7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муниципальной программы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муниципального образования администрации Балахтонского сельсовета «Осуществление переданных полномочий в области культуры, физической культуры и спорта» (далее – программа)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ind w:firstLine="0" w:left="0" w:right="-7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Основание для разработки муниципальной программы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ind w:firstLine="0" w:left="0" w:right="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Статья 179 </w:t>
            </w:r>
            <w:r>
              <w:rPr>
                <w:rFonts w:ascii="Arial" w:hAnsi="Arial"/>
                <w:sz w:val="24"/>
              </w:rPr>
              <w:t>Бюджетного кодекса Российской Федерации;</w:t>
            </w:r>
          </w:p>
          <w:p w14:paraId="27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Постановление администрации Балахтонского сельсовета от 29.03.2018 года № 15 «Об утверждении Порядка принятия решений о разработке муниципальных программ муниципального образования Балахтонский сельсовет, их формировании и реализации».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Заказчик муниципальной программы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Балахтонского сельсовета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Разработчик муниципальной программы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Балахтонского сельсовета 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Исполнители мероприятий муниципальной программы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Балахтонского сельсовета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Соисполнители муниципальной программы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Финансовое управление администрации Козульского района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Отдельные мероприятия муниципальной программы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ind w:firstLine="0" w:left="34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Организация культуры на территории Балахтонского сельсовета;</w:t>
            </w:r>
          </w:p>
          <w:p w14:paraId="32000000">
            <w:pPr>
              <w:pStyle w:val="Style_2"/>
              <w:ind w:hanging="34" w:left="34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Организация физической культуры и спорта на территории Балахтонского сельсовета;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Цель муниципальной программы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качественного предоставления услуг в области культуры и спорта на территории Балахтонского сельсовета.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Задачи муниципальной программы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ind w:firstLine="0" w:left="34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Создание условий для организации досуга и обеспечения жителей сельсовета услугами организаций культуры;</w:t>
            </w:r>
          </w:p>
          <w:p w14:paraId="37000000">
            <w:pPr>
              <w:pStyle w:val="Style_2"/>
              <w:ind w:firstLine="0" w:left="34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Создание условий и разработка механизма привлечения к занятиям физической культурой и массовым спортом всех категорий жителей Балахтонского сельсовета в независимости от их возраста, материального или социального положения;</w:t>
            </w:r>
          </w:p>
          <w:p w14:paraId="38000000">
            <w:pPr>
              <w:pStyle w:val="Style_2"/>
              <w:ind w:firstLine="0" w:left="34" w:right="34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Сроки реализации муниципальной программы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</w:t>
            </w: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>-202</w:t>
            </w:r>
            <w:r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 xml:space="preserve"> годы</w:t>
            </w:r>
          </w:p>
          <w:p w14:paraId="3B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Целевые показатели:</w:t>
            </w:r>
          </w:p>
          <w:p w14:paraId="3E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создание условий для организации досуга и обеспечения жителей сельсовета услугами организаций культуры;</w:t>
            </w:r>
          </w:p>
          <w:p w14:paraId="3F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осуществление пропаганды физической культуры и спорта как важнейшей составляющей здорового образа жизни;</w:t>
            </w:r>
          </w:p>
          <w:p w14:paraId="40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Показатели результативности:</w:t>
            </w:r>
          </w:p>
          <w:p w14:paraId="41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доля жителей, охваченных услугами культуры не менее 95, 8 % ежегодно;</w:t>
            </w:r>
          </w:p>
          <w:p w14:paraId="42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доля жителей, пользующихся услугами физкультурно-спортивных клубов, секций не менее 26,9 % ежегодно;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Объемы и источники финансирования муниципальной программы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Объем финансирования программы составит </w:t>
            </w:r>
          </w:p>
          <w:p w14:paraId="45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6 014 020,34 рублей за счет средств местного бюджета, в том числе по годам:</w:t>
            </w:r>
          </w:p>
          <w:p w14:paraId="46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содержание культуры:</w:t>
            </w:r>
          </w:p>
          <w:p w14:paraId="47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202</w:t>
            </w: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 xml:space="preserve"> году – 3 341 122,41</w:t>
            </w:r>
          </w:p>
          <w:p w14:paraId="48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 xml:space="preserve"> году – 2 672 897,93</w:t>
            </w:r>
          </w:p>
          <w:p w14:paraId="49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202</w:t>
            </w:r>
            <w:r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 xml:space="preserve"> году – 0,00</w:t>
            </w:r>
          </w:p>
          <w:p w14:paraId="4A000000">
            <w:pPr>
              <w:pStyle w:val="Style_2"/>
              <w:ind w:firstLine="0" w:left="0" w:right="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содержание физической культуры и спорта – 911 482,58 в том числе по годам:</w:t>
            </w:r>
          </w:p>
          <w:p w14:paraId="4B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202</w:t>
            </w: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 xml:space="preserve"> году – 506 379,21</w:t>
            </w:r>
          </w:p>
          <w:p w14:paraId="4C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202</w:t>
            </w: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 xml:space="preserve"> году – 405 103,31</w:t>
            </w:r>
          </w:p>
          <w:p w14:paraId="4D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202</w:t>
            </w:r>
            <w:r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 xml:space="preserve"> году – 0,00</w:t>
            </w:r>
          </w:p>
        </w:tc>
      </w:tr>
      <w:tr>
        <w:tc>
          <w:tcPr>
            <w:tcW w:type="dxa" w:w="3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Контроль за исполнением муниципальной программы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Балахтонского сельсовета;</w:t>
            </w:r>
          </w:p>
          <w:p w14:paraId="50000000">
            <w:pPr>
              <w:pStyle w:val="Style_2"/>
              <w:ind w:firstLine="0" w:left="0" w:right="3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Финансовое управление администрации Козульского района.</w:t>
            </w:r>
          </w:p>
        </w:tc>
      </w:tr>
    </w:tbl>
    <w:p w14:paraId="51000000">
      <w:pPr>
        <w:pStyle w:val="Style_2"/>
        <w:ind w:firstLine="0" w:left="930" w:right="459"/>
        <w:jc w:val="center"/>
        <w:rPr>
          <w:rFonts w:ascii="Arial" w:hAnsi="Arial"/>
          <w:b w:val="1"/>
        </w:rPr>
      </w:pPr>
    </w:p>
    <w:p w14:paraId="52000000">
      <w:pPr>
        <w:pStyle w:val="Style_2"/>
        <w:spacing w:after="0" w:before="6"/>
        <w:ind w:firstLine="0" w:left="930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2. Содержание проблемы и обоснование необходимости ее решения программными методами</w:t>
      </w:r>
    </w:p>
    <w:p w14:paraId="53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Главной задачей государственной политики является создание условий для роста благосостояния населения Российской Федерации, обеспечения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этой задачи.</w:t>
      </w:r>
    </w:p>
    <w:p w14:paraId="54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территории Балахтонского сельсовета действует муниципальное бюджетное учреждение культуры Филиал Балахтонский СДК МБУК «Козульская ЦКС». Работа Балахтонского сельского дома культуры строится на комплексном подходе в организации культурно-просветительской работы с учетом всех категорий жителей, их интересов и духовных запросов. В Дому культуры традиционно проводятся вечера отдыха, встречи с интересными людьми, творческие вечера, дискотеки для молодежи, работают кружки по различным направлениям. Культурно-досуговые мероприятия выполняют значительную социальную нагрузку, организовывая досуг детей, молодежи, пенсионеров, социально-незащищенных слоев населения. На базе муниципальное бюджетное учреждение культуры Филиал Балахтонский СДК МБУК «Козульская ЦКС» организована работа 24 клубных формирований, участниками которых являются 891 жителей (из них 185 детей).</w:t>
      </w:r>
    </w:p>
    <w:p w14:paraId="55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Вместе с тем, материально-техническая база сельского Дома культуры нуждается в серьезном оснащении. В муниципальное бюджетное учреждение культуры Филиал Балахтонский СДК МБУК «Козульская ЦКС» необходимо провести частичную реконструкцию помещений, заменить на более современную звуковую и осветительную аппаратуру, приобрести компьютерную технику, провести оснащение материально-технической базы клубных формирований. Устаревшая материально-техническая база ЦКС не позволяет должным образом развить систему дополнительных услуг на платной основе.</w:t>
      </w:r>
    </w:p>
    <w:p w14:paraId="56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Проведение программных мероприятий позволит обеспечить сохранение культурно-исторической среды, позволит способствовать развитию творческого потенциала детей, юношества, молодежи.</w:t>
      </w:r>
    </w:p>
    <w:p w14:paraId="57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Существенным фактором, определяющим состояние здоровья населения, является поддержание физической активности граждан. 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14:paraId="58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последнее время растет необходимость решения проблемы обеспечения массовости спорта, пропаганды занятий физической культурой и спортом, как составляющей здорового образа жизни. </w:t>
      </w:r>
    </w:p>
    <w:p w14:paraId="59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настоящее время имеется ряд проблем, сдерживающих развитие на территории сельсовета такой важной сферы как физическая культура и спорт:</w:t>
      </w:r>
    </w:p>
    <w:p w14:paraId="5A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недостаточный уровень обеспеченности населения спортивным инвентарем по месту жительства;</w:t>
      </w:r>
    </w:p>
    <w:p w14:paraId="5B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недостаточная пропаганда на муниципальном уровне занятий физической культурой и спортом как составляющей здорового образа жизни;</w:t>
      </w:r>
    </w:p>
    <w:p w14:paraId="5C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низкий уровень вовлеченности населения в занятия физической культурой и спортом.</w:t>
      </w:r>
    </w:p>
    <w:p w14:paraId="5D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настоящее время актуальность проблемы оздоровления детей, подростков и молодежи не вызывает сомнений. В сложившейся ситуации необходимо разработать систему мер, направленную на сохранение и укрепление здоровья населения.</w:t>
      </w:r>
    </w:p>
    <w:p w14:paraId="5E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Решить задачи, поставленные в программе,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волонтерского движения, которое активно участвует в физическом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14:paraId="5F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Проведение программных мероприятий позволит обеспечить комплексное решение проблем, связанных с развитием физической культуры и спорта на территории Балахтонского сельсовета,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14:paraId="60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</w:p>
    <w:p w14:paraId="61000000">
      <w:pPr>
        <w:pStyle w:val="Style_2"/>
        <w:spacing w:after="0" w:before="6"/>
        <w:ind w:firstLine="0" w:left="930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3. Основные цели, задачи, сроки и этапы реализации, целевые индикаторы и показатели программы</w:t>
      </w:r>
    </w:p>
    <w:p w14:paraId="62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Основной целью программы является обеспечение качественного предоставления услуг в области культуры и спорта на территории Балахтонского сельсовета.</w:t>
      </w:r>
    </w:p>
    <w:p w14:paraId="63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достижения поставленной цели необходимо выполнение комплекса задач:</w:t>
      </w:r>
    </w:p>
    <w:p w14:paraId="64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создание условий для организации досуга о обеспечения жителей сельсовета услугами организаций культуры;</w:t>
      </w:r>
    </w:p>
    <w:p w14:paraId="65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создание условий и разработка механизма привлечения к занятиям физической культурой и массовым спортом всех категорий жителей Балахтонского сельсовета в независимости от их возраста, материального или социального положения;</w:t>
      </w:r>
    </w:p>
    <w:p w14:paraId="66000000">
      <w:pPr>
        <w:pStyle w:val="Style_2"/>
        <w:spacing w:after="0" w:before="6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Оценить достижение цели и задач программы позволят целевые показатели и показатели результативности, представленные в приложении № 1 к настоящей программе, а именно:</w:t>
      </w:r>
    </w:p>
    <w:p w14:paraId="67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Целевые показатели:</w:t>
      </w:r>
    </w:p>
    <w:p w14:paraId="68000000">
      <w:pPr>
        <w:pStyle w:val="Style_2"/>
        <w:ind w:firstLine="56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создание условий для организации досуга и обеспечения жителей сельсовета услугами организаций культуры;</w:t>
      </w:r>
    </w:p>
    <w:p w14:paraId="69000000">
      <w:pPr>
        <w:pStyle w:val="Style_2"/>
        <w:ind w:firstLine="567" w:left="0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осуществление пропаганды физической культуры и спорта как важнейшей составляющей здорового образа жизни;</w:t>
      </w:r>
    </w:p>
    <w:p w14:paraId="6A000000">
      <w:pPr>
        <w:pStyle w:val="Style_2"/>
        <w:ind w:firstLine="567" w:left="0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Показатели результативности:</w:t>
      </w:r>
    </w:p>
    <w:p w14:paraId="6B000000">
      <w:pPr>
        <w:pStyle w:val="Style_2"/>
        <w:ind w:firstLine="567" w:left="0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доля жителей, охваченных услугами культуры не менее 95,8 % ежегодно;</w:t>
      </w:r>
    </w:p>
    <w:p w14:paraId="6C000000">
      <w:pPr>
        <w:pStyle w:val="Style_2"/>
        <w:ind w:firstLine="567" w:left="0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доля жителей, пользующихся услугами физкультурно-спортивных клубов, секций не менее 26,9 % ежегодно;</w:t>
      </w:r>
    </w:p>
    <w:p w14:paraId="6D000000">
      <w:pPr>
        <w:pStyle w:val="Style_2"/>
        <w:ind w:firstLine="0" w:left="709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роки реализации программы –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годы.</w:t>
      </w:r>
    </w:p>
    <w:p w14:paraId="6E000000">
      <w:pPr>
        <w:pStyle w:val="Style_2"/>
        <w:ind w:firstLine="0" w:left="567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4. Механизм реализации мероприятий программы</w:t>
      </w:r>
    </w:p>
    <w:p w14:paraId="6F000000">
      <w:pPr>
        <w:pStyle w:val="Style_2"/>
        <w:spacing w:after="0" w:before="6"/>
        <w:ind w:firstLine="680" w:left="0" w:right="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Решение задач программы достигается реализацией отдельных программных мероприятий.</w:t>
      </w:r>
    </w:p>
    <w:p w14:paraId="70000000">
      <w:pPr>
        <w:pStyle w:val="Style_2"/>
        <w:spacing w:after="0" w:before="6"/>
        <w:ind w:firstLine="680" w:left="0" w:right="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Главным распорядителем бюджетных средств на реализацию мероприятий программы является администрация Балахтонского сельсовета.</w:t>
      </w:r>
    </w:p>
    <w:p w14:paraId="71000000">
      <w:pPr>
        <w:pStyle w:val="Style_2"/>
        <w:spacing w:after="0" w:before="6"/>
        <w:ind w:firstLine="680" w:left="0" w:right="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Непосредственный контроль за ходом реализации мероприятий программы осуществляет финансовое управление администрации Козульского района.</w:t>
      </w:r>
    </w:p>
    <w:p w14:paraId="72000000">
      <w:pPr>
        <w:pStyle w:val="Style_2"/>
        <w:spacing w:after="0" w:before="6"/>
        <w:ind w:firstLine="680" w:left="0" w:right="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Подготовка ежеквартальных и годовых отчетов осуществляется в соответствии с постановлением администрации Балахтонского сельсовета от 29.03.2018 года № 15 «Об утверждении Порядка принятия решений о разработке муниципальных программ муниципального образования Балахтонский сельсовет, их формировании и реализации».</w:t>
      </w:r>
    </w:p>
    <w:p w14:paraId="73000000">
      <w:pPr>
        <w:pStyle w:val="Style_2"/>
        <w:spacing w:after="0" w:before="6"/>
        <w:ind w:firstLine="680" w:left="0" w:right="57"/>
        <w:jc w:val="both"/>
        <w:rPr>
          <w:rFonts w:ascii="Arial" w:hAnsi="Arial"/>
          <w:sz w:val="24"/>
        </w:rPr>
      </w:pPr>
    </w:p>
    <w:p w14:paraId="74000000">
      <w:pPr>
        <w:pStyle w:val="Style_2"/>
        <w:spacing w:after="0" w:before="6"/>
        <w:ind w:firstLine="0" w:left="567" w:right="459"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5. Перечень мероприятий с указанием сроков их реализации </w:t>
      </w:r>
    </w:p>
    <w:p w14:paraId="75000000">
      <w:pPr>
        <w:pStyle w:val="Style_2"/>
        <w:spacing w:after="0" w:before="6"/>
        <w:ind w:firstLine="0" w:left="-363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и ожидаемых результатов</w:t>
      </w:r>
    </w:p>
    <w:p w14:paraId="76000000">
      <w:pPr>
        <w:pStyle w:val="Style_2"/>
        <w:ind w:firstLine="73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достижения цели и задач программы, направленных на осуществление переданных полномочий в области культуры, физической культуры и спорта, в программу включены следующие мероприятия:</w:t>
      </w:r>
    </w:p>
    <w:p w14:paraId="77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Организация культуры на территории Балахтонского сельсовета;</w:t>
      </w:r>
    </w:p>
    <w:p w14:paraId="78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2.Организация физической культуры и спорта на территории Балахтонского сельсовета;</w:t>
      </w:r>
    </w:p>
    <w:p w14:paraId="79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Срок реализации программных мероприятий –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годы.</w:t>
      </w:r>
    </w:p>
    <w:p w14:paraId="7A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Реализация мероприятия «Организация культуры на территории Балахтонского сельсовета» позволит достичь в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годах следующих результатов:</w:t>
      </w:r>
    </w:p>
    <w:p w14:paraId="7B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-повысить качество предоставления услуг населению в сфере культуры;</w:t>
      </w:r>
    </w:p>
    <w:p w14:paraId="7C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увеличить участие населения в культурной жизни сельсовета.</w:t>
      </w:r>
    </w:p>
    <w:p w14:paraId="7D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Реализация мероприятия «Организация физической культуры и спорта на территории Балахтонского сельсовета» позволит:</w:t>
      </w:r>
    </w:p>
    <w:p w14:paraId="7E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-обеспечить доступность физкультурно-оздоровительных и спортивных услуг населению;</w:t>
      </w:r>
    </w:p>
    <w:p w14:paraId="7F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снизить уровень криминализации в молодежной среде, осуществить профилактику наркомании, внедрить спортивный стиль среди молодежи;</w:t>
      </w:r>
    </w:p>
    <w:p w14:paraId="80000000">
      <w:pPr>
        <w:pStyle w:val="Style_2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-увеличить участие населения сельсовета в спортивных и физкультурно-оздоровительных мероприятиях.</w:t>
      </w:r>
    </w:p>
    <w:p w14:paraId="81000000">
      <w:pPr>
        <w:pStyle w:val="Style_2"/>
        <w:ind w:firstLine="709" w:left="0"/>
        <w:jc w:val="both"/>
        <w:rPr>
          <w:rFonts w:ascii="Arial" w:hAnsi="Arial"/>
          <w:sz w:val="24"/>
        </w:rPr>
      </w:pPr>
    </w:p>
    <w:p w14:paraId="82000000">
      <w:pPr>
        <w:pStyle w:val="Style_2"/>
        <w:ind w:firstLine="0" w:left="567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6. Информация о распределении планируемых расходов</w:t>
      </w:r>
    </w:p>
    <w:p w14:paraId="83000000">
      <w:pPr>
        <w:pStyle w:val="Style_2"/>
        <w:spacing w:after="0" w:before="6"/>
        <w:ind w:firstLine="0" w:left="0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по мероприятиям программы</w:t>
      </w:r>
    </w:p>
    <w:p w14:paraId="84000000">
      <w:pPr>
        <w:pStyle w:val="Style_2"/>
        <w:spacing w:after="0" w:before="6"/>
        <w:ind w:firstLine="737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Информация о распределении планируемых расходов по мероприятиям программы с указанием главных распорядителей средств местного бюджета по годам реализации программы представлена в приложении № 2 к настоящей программе.</w:t>
      </w:r>
    </w:p>
    <w:p w14:paraId="85000000">
      <w:pPr>
        <w:pStyle w:val="Style_2"/>
        <w:spacing w:after="0" w:before="6"/>
        <w:ind w:firstLine="737" w:left="0"/>
        <w:jc w:val="both"/>
        <w:rPr>
          <w:rFonts w:ascii="Arial" w:hAnsi="Arial"/>
          <w:sz w:val="24"/>
        </w:rPr>
      </w:pPr>
    </w:p>
    <w:p w14:paraId="86000000">
      <w:pPr>
        <w:pStyle w:val="Style_2"/>
        <w:spacing w:after="0" w:before="6"/>
        <w:ind w:firstLine="0" w:left="567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7. Информация о ресурсном обеспечении и прогнозной оценке</w:t>
      </w:r>
    </w:p>
    <w:p w14:paraId="87000000">
      <w:pPr>
        <w:pStyle w:val="Style_2"/>
        <w:spacing w:after="0" w:before="6"/>
        <w:ind w:firstLine="0" w:left="0" w:right="459"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расходов на реализацию целей программы</w:t>
      </w:r>
    </w:p>
    <w:p w14:paraId="88000000">
      <w:pPr>
        <w:pStyle w:val="Style_2"/>
        <w:ind w:firstLine="709" w:left="0" w:right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Общий объем финансирования программы на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годы составляет 6 925 502,92 рублей в том числе:</w:t>
      </w:r>
    </w:p>
    <w:p w14:paraId="89000000">
      <w:pPr>
        <w:pStyle w:val="Style_2"/>
        <w:ind w:firstLine="709" w:left="0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году – 3 847 501,62 руб.</w:t>
      </w:r>
    </w:p>
    <w:p w14:paraId="8A000000">
      <w:pPr>
        <w:pStyle w:val="Style_2"/>
        <w:ind w:firstLine="709" w:left="0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году – 3 078 001,30 руб.</w:t>
      </w:r>
    </w:p>
    <w:p w14:paraId="8B000000">
      <w:pPr>
        <w:pStyle w:val="Style_2"/>
        <w:ind w:firstLine="709" w:left="0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году – 0,00 руб.</w:t>
      </w:r>
    </w:p>
    <w:p w14:paraId="8C000000">
      <w:pPr>
        <w:pStyle w:val="Style_2"/>
        <w:ind w:firstLine="709" w:left="0" w:right="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Указанный объем финансовых ресурсов на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годы определен на основе параметров местного бюджета на </w:t>
      </w:r>
      <w:r>
        <w:rPr>
          <w:rFonts w:ascii="Arial" w:hAnsi="Arial"/>
          <w:sz w:val="24"/>
        </w:rPr>
        <w:t xml:space="preserve">2023 </w:t>
      </w:r>
      <w:r>
        <w:rPr>
          <w:rFonts w:ascii="Arial" w:hAnsi="Arial"/>
          <w:sz w:val="24"/>
        </w:rPr>
        <w:t xml:space="preserve">год и плановый период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годов.</w:t>
      </w:r>
    </w:p>
    <w:p w14:paraId="8D000000">
      <w:pPr>
        <w:pStyle w:val="Style_2"/>
        <w:ind w:firstLine="709" w:left="0" w:right="-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Объем расходов на осуществление мероприятий программы может ежегодно уточняться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год.</w:t>
      </w:r>
    </w:p>
    <w:p w14:paraId="8E000000">
      <w:pPr>
        <w:sectPr>
          <w:footerReference r:id="rId3" w:type="default"/>
          <w:type w:val="nextPage"/>
          <w:pgSz w:h="16838" w:orient="portrait" w:w="11906"/>
          <w:pgMar w:bottom="1134" w:footer="0" w:gutter="0" w:header="0" w:left="1701" w:right="850" w:top="1134"/>
          <w:pgNumType w:fmt="decimal"/>
          <w:titlePg/>
        </w:sectPr>
      </w:pPr>
    </w:p>
    <w:p w14:paraId="8F000000">
      <w:pPr>
        <w:pStyle w:val="Style_2"/>
        <w:ind w:firstLine="709" w:left="7938" w:right="459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 № 1</w:t>
      </w:r>
    </w:p>
    <w:p w14:paraId="90000000">
      <w:pPr>
        <w:pStyle w:val="Style_2"/>
        <w:ind w:firstLine="0" w:left="793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муниципальной программе Балахтонского сельсовета </w:t>
      </w:r>
    </w:p>
    <w:p w14:paraId="91000000">
      <w:pPr>
        <w:pStyle w:val="Style_2"/>
        <w:ind w:firstLine="0" w:left="793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«Осуществление переданных полномочий в области культуры, физической культуры и спорта»</w:t>
      </w:r>
    </w:p>
    <w:p w14:paraId="92000000">
      <w:pPr>
        <w:pStyle w:val="Style_4"/>
        <w:ind w:firstLine="0" w:left="9214"/>
        <w:rPr>
          <w:rFonts w:ascii="Arial" w:hAnsi="Arial"/>
          <w:sz w:val="28"/>
        </w:rPr>
      </w:pPr>
    </w:p>
    <w:p w14:paraId="93000000">
      <w:pPr>
        <w:pStyle w:val="Style_4"/>
        <w:ind w:firstLine="0" w:left="5670"/>
        <w:rPr>
          <w:rFonts w:ascii="Arial" w:hAnsi="Arial"/>
          <w:b w:val="1"/>
          <w:sz w:val="28"/>
        </w:rPr>
      </w:pPr>
    </w:p>
    <w:p w14:paraId="94000000">
      <w:pPr>
        <w:pStyle w:val="Style_4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Цель, целевые показатели, задачи, показатели результативности</w:t>
      </w:r>
    </w:p>
    <w:p w14:paraId="95000000">
      <w:pPr>
        <w:pStyle w:val="Style_4"/>
        <w:ind/>
        <w:jc w:val="center"/>
        <w:rPr>
          <w:rFonts w:ascii="Arial" w:hAnsi="Arial"/>
          <w:b w:val="1"/>
          <w:sz w:val="28"/>
        </w:rPr>
      </w:pPr>
    </w:p>
    <w:tbl>
      <w:tblPr>
        <w:tblStyle w:val="Style_3"/>
        <w:tblInd w:type="dxa" w:w="-8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5674"/>
        <w:gridCol w:w="1368"/>
        <w:gridCol w:w="4305"/>
        <w:gridCol w:w="709"/>
        <w:gridCol w:w="710"/>
        <w:gridCol w:w="708"/>
        <w:gridCol w:w="709"/>
        <w:gridCol w:w="844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4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№ </w:t>
            </w:r>
            <w:r>
              <w:rPr>
                <w:rFonts w:ascii="Arial" w:hAnsi="Arial"/>
                <w:b w:val="1"/>
                <w:sz w:val="24"/>
              </w:rPr>
              <w:t>п/п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4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Цель, задачи, показатели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4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Единица измерения</w:t>
            </w:r>
          </w:p>
        </w:tc>
        <w:tc>
          <w:tcPr>
            <w:tcW w:type="dxa" w:w="4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4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Источник информации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2023год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2024год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2025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2026год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2027 год</w:t>
            </w:r>
          </w:p>
        </w:tc>
      </w:tr>
      <w:tr>
        <w:tc>
          <w:tcPr>
            <w:tcW w:type="dxa" w:w="1559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Цель: </w:t>
            </w:r>
            <w:r>
              <w:rPr>
                <w:rFonts w:ascii="Arial" w:hAnsi="Arial"/>
                <w:sz w:val="24"/>
              </w:rPr>
              <w:t>Обеспечение качественного предоставления услуг в области культуры и спорта на территории Балахтонского сельсовета</w:t>
            </w:r>
          </w:p>
        </w:tc>
      </w:tr>
      <w:tr>
        <w:tc>
          <w:tcPr>
            <w:tcW w:type="dxa" w:w="1559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4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Целевые показатели</w:t>
            </w:r>
          </w:p>
        </w:tc>
      </w:tr>
      <w:tr>
        <w:tc>
          <w:tcPr>
            <w:tcW w:type="dxa" w:w="1559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4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Задача № 1: </w:t>
            </w:r>
            <w:r>
              <w:rPr>
                <w:rFonts w:ascii="Arial" w:hAnsi="Arial"/>
                <w:sz w:val="24"/>
              </w:rPr>
              <w:t>Создание условий для организации досуга и обеспечения жителей сельсовета услугами организаций культуры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4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 для организации досуга и обеспечения жителей сельсовета услугами организаций культуры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%</w:t>
            </w:r>
          </w:p>
        </w:tc>
        <w:tc>
          <w:tcPr>
            <w:tcW w:type="dxa" w:w="4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МКУК «Козульский информационно-методический центр»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</w:tr>
      <w:tr>
        <w:tc>
          <w:tcPr>
            <w:tcW w:type="dxa" w:w="1559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4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Задача № 2:</w:t>
            </w:r>
            <w:r>
              <w:rPr>
                <w:rFonts w:ascii="Arial" w:hAnsi="Arial"/>
                <w:sz w:val="24"/>
              </w:rPr>
              <w:t xml:space="preserve"> Создание условий и разработка механизма привлечения к занятиям физической культурой и массовым спортом всех категорий жителей Балахтонского сельсовета в независимости от их возраста, материального или социального положения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4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пропаганды физической культуры и спорта как важнейшей составляющей здорового образа жизни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%</w:t>
            </w:r>
          </w:p>
        </w:tc>
        <w:tc>
          <w:tcPr>
            <w:tcW w:type="dxa" w:w="4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МКУК «Козульский информационно-методический центр»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</w:tr>
      <w:tr>
        <w:tc>
          <w:tcPr>
            <w:tcW w:type="dxa" w:w="1559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4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Показатели результативности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4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</w:rPr>
              <w:t>доля жителей, охваченных услугами культуры не менее 95,8 % ежегодно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%</w:t>
            </w:r>
          </w:p>
        </w:tc>
        <w:tc>
          <w:tcPr>
            <w:tcW w:type="dxa" w:w="4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МКУК «Козульский информационно-методический центр»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95,8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95,8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95,8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95,8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5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4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</w:rPr>
              <w:t>доля жителей, пользующихся услугами физкультурно-спортивных клубов, секций не менее 26,9 % ежегодно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%</w:t>
            </w:r>
          </w:p>
        </w:tc>
        <w:tc>
          <w:tcPr>
            <w:tcW w:type="dxa" w:w="4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МКУК «Козульский информационно-методический центр»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</w:tr>
    </w:tbl>
    <w:p w14:paraId="C8000000">
      <w:pPr>
        <w:sectPr>
          <w:footerReference r:id="rId2" w:type="default"/>
          <w:type w:val="nextPage"/>
          <w:pgSz w:h="11906" w:orient="landscape" w:w="16838"/>
          <w:pgMar w:bottom="1134" w:footer="153" w:gutter="0" w:header="0" w:left="1701" w:right="850" w:top="1134"/>
          <w:pgNumType w:fmt="decimal" w:start="1"/>
        </w:sectPr>
      </w:pPr>
    </w:p>
    <w:p w14:paraId="C9000000">
      <w:pPr>
        <w:pStyle w:val="Style_2"/>
        <w:ind w:firstLine="0" w:left="8505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Приложение № 2 </w:t>
      </w:r>
    </w:p>
    <w:p w14:paraId="CA000000">
      <w:pPr>
        <w:pStyle w:val="Style_2"/>
        <w:ind w:firstLine="0" w:left="8505"/>
        <w:jc w:val="right"/>
        <w:rPr>
          <w:rFonts w:ascii="Arial" w:hAnsi="Arial"/>
          <w:sz w:val="28"/>
        </w:rPr>
      </w:pPr>
      <w:r>
        <w:rPr>
          <w:rFonts w:ascii="Arial" w:hAnsi="Arial"/>
          <w:sz w:val="20"/>
        </w:rPr>
        <w:t>к муниципальной программе Балахтонского сельсовета «Осуществление переданных полномочий в области культуры, физической культуры и спорта»</w:t>
      </w:r>
    </w:p>
    <w:p w14:paraId="CB000000">
      <w:pPr>
        <w:pStyle w:val="Style_4"/>
        <w:ind w:firstLine="0" w:left="9214"/>
        <w:rPr>
          <w:rFonts w:ascii="Arial" w:hAnsi="Arial"/>
          <w:sz w:val="28"/>
        </w:rPr>
      </w:pPr>
    </w:p>
    <w:p w14:paraId="CC000000">
      <w:pPr>
        <w:pStyle w:val="Style_4"/>
        <w:ind w:firstLine="0" w:left="5670"/>
        <w:rPr>
          <w:rFonts w:ascii="Arial" w:hAnsi="Arial"/>
          <w:b w:val="1"/>
          <w:sz w:val="28"/>
        </w:rPr>
      </w:pPr>
    </w:p>
    <w:p w14:paraId="CD000000">
      <w:pPr>
        <w:pStyle w:val="Style_4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Цель, целевые показатели, задачи, показатели результативности</w:t>
      </w:r>
    </w:p>
    <w:p w14:paraId="CE000000">
      <w:pPr>
        <w:pStyle w:val="Style_4"/>
        <w:ind/>
        <w:jc w:val="center"/>
        <w:rPr>
          <w:rFonts w:ascii="Arial" w:hAnsi="Arial"/>
          <w:b w:val="1"/>
          <w:sz w:val="28"/>
        </w:rPr>
      </w:pPr>
    </w:p>
    <w:tbl>
      <w:tblPr>
        <w:tblStyle w:val="Style_3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6"/>
        <w:gridCol w:w="5813"/>
        <w:gridCol w:w="1416"/>
        <w:gridCol w:w="850"/>
        <w:gridCol w:w="709"/>
        <w:gridCol w:w="851"/>
        <w:gridCol w:w="850"/>
        <w:gridCol w:w="851"/>
        <w:gridCol w:w="850"/>
        <w:gridCol w:w="851"/>
        <w:gridCol w:w="850"/>
        <w:gridCol w:w="852"/>
      </w:tblGrid>
      <w:t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4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№ </w:t>
            </w:r>
            <w:r>
              <w:rPr>
                <w:rFonts w:ascii="Arial" w:hAnsi="Arial"/>
                <w:b w:val="1"/>
                <w:sz w:val="24"/>
              </w:rPr>
              <w:t>п/п</w:t>
            </w:r>
          </w:p>
        </w:tc>
        <w:tc>
          <w:tcPr>
            <w:tcW w:type="dxa" w:w="58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4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Цель, целевые показатели</w:t>
            </w:r>
          </w:p>
        </w:tc>
        <w:tc>
          <w:tcPr>
            <w:tcW w:type="dxa" w:w="1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4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Единица измерения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2021 год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2022 год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2023 год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4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Плановый период</w:t>
            </w:r>
          </w:p>
        </w:tc>
        <w:tc>
          <w:tcPr>
            <w:tcW w:type="dxa" w:w="34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4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Долгосрочный период по годам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2024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2025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2028 год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4"/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2029 год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5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4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 для организации досуга и обеспечения жителей сельсовета услугами организаций культуры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5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4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пропаганды физической культуры и спорта как важнейшей составляющей здорового образа жизни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4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</w:tr>
    </w:tbl>
    <w:p w14:paraId="F5000000">
      <w:pPr>
        <w:pStyle w:val="Style_2"/>
        <w:spacing w:after="0" w:beforeAutospacing="on"/>
        <w:ind/>
        <w:jc w:val="both"/>
        <w:rPr>
          <w:rFonts w:ascii="Arial" w:hAnsi="Arial"/>
        </w:rPr>
      </w:pPr>
    </w:p>
    <w:sectPr>
      <w:footerReference r:id="rId1" w:type="default"/>
      <w:type w:val="nextPage"/>
      <w:pgSz w:h="11906" w:orient="landscape" w:w="16838"/>
      <w:pgMar w:bottom="57" w:footer="0" w:gutter="0" w:header="0" w:left="1134" w:right="1134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left"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5" w:type="paragraph">
    <w:name w:val="ListLabel 20"/>
    <w:link w:val="Style_5_ch"/>
    <w:rPr>
      <w:color w:themeColor="hyperlink" w:val="0000FF"/>
      <w:sz w:val="28"/>
      <w:u w:val="single"/>
    </w:rPr>
  </w:style>
  <w:style w:styleId="Style_5_ch" w:type="character">
    <w:name w:val="ListLabel 20"/>
    <w:link w:val="Style_5"/>
    <w:rPr>
      <w:color w:themeColor="hyperlink" w:val="0000FF"/>
      <w:sz w:val="28"/>
      <w:u w:val="single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aption"/>
    <w:basedOn w:val="Style_2"/>
    <w:link w:val="Style_7_ch"/>
    <w:pPr>
      <w:spacing w:after="120" w:before="120"/>
      <w:ind/>
    </w:pPr>
    <w:rPr>
      <w:i w:val="1"/>
    </w:rPr>
  </w:style>
  <w:style w:styleId="Style_7_ch" w:type="character">
    <w:name w:val="Caption"/>
    <w:basedOn w:val="Style_2_ch"/>
    <w:link w:val="Style_7"/>
    <w:rPr>
      <w:i w:val="1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Верхний колонтитул Знак"/>
    <w:basedOn w:val="Style_10"/>
    <w:link w:val="Style_9_ch"/>
    <w:rPr>
      <w:rFonts w:ascii="Times New Roman" w:hAnsi="Times New Roman"/>
      <w:sz w:val="24"/>
    </w:rPr>
  </w:style>
  <w:style w:styleId="Style_9_ch" w:type="character">
    <w:name w:val="Верхний колонтитул Знак"/>
    <w:basedOn w:val="Style_10_ch"/>
    <w:link w:val="Style_9"/>
    <w:rPr>
      <w:rFonts w:ascii="Times New Roman" w:hAnsi="Times New Roman"/>
      <w:sz w:val="24"/>
    </w:rPr>
  </w:style>
  <w:style w:styleId="Style_11" w:type="paragraph">
    <w:name w:val="toc 6"/>
    <w:next w:val="Style_2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ListLabel 16"/>
    <w:link w:val="Style_12_ch"/>
  </w:style>
  <w:style w:styleId="Style_12_ch" w:type="character">
    <w:name w:val="ListLabel 16"/>
    <w:link w:val="Style_12"/>
  </w:style>
  <w:style w:styleId="Style_13" w:type="paragraph">
    <w:name w:val="toc 7"/>
    <w:next w:val="Style_2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ListLabel 5"/>
    <w:link w:val="Style_14_ch"/>
  </w:style>
  <w:style w:styleId="Style_14_ch" w:type="character">
    <w:name w:val="ListLabel 5"/>
    <w:link w:val="Style_14"/>
  </w:style>
  <w:style w:styleId="Style_15" w:type="paragraph">
    <w:name w:val="ListLabel 19"/>
    <w:link w:val="Style_15_ch"/>
    <w:rPr>
      <w:color w:themeColor="hyperlink" w:val="0000FF"/>
      <w:sz w:val="28"/>
      <w:u w:val="single"/>
    </w:rPr>
  </w:style>
  <w:style w:styleId="Style_15_ch" w:type="character">
    <w:name w:val="ListLabel 19"/>
    <w:link w:val="Style_15"/>
    <w:rPr>
      <w:color w:themeColor="hyperlink" w:val="0000FF"/>
      <w:sz w:val="28"/>
      <w:u w:val="single"/>
    </w:rPr>
  </w:style>
  <w:style w:styleId="Style_16" w:type="paragraph">
    <w:name w:val="Header"/>
    <w:basedOn w:val="Style_2"/>
    <w:link w:val="Style_16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2_ch"/>
    <w:link w:val="Style_16"/>
  </w:style>
  <w:style w:styleId="Style_17" w:type="paragraph">
    <w:name w:val="ListLabel 11"/>
    <w:link w:val="Style_17_ch"/>
  </w:style>
  <w:style w:styleId="Style_17_ch" w:type="character">
    <w:name w:val="ListLabel 11"/>
    <w:link w:val="Style_17"/>
  </w:style>
  <w:style w:styleId="Style_18" w:type="paragraph">
    <w:name w:val="heading 3"/>
    <w:next w:val="Style_2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ListLabel 21"/>
    <w:link w:val="Style_19_ch"/>
    <w:rPr>
      <w:color w:themeColor="hyperlink" w:val="0000FF"/>
      <w:sz w:val="28"/>
      <w:u w:val="single"/>
    </w:rPr>
  </w:style>
  <w:style w:styleId="Style_19_ch" w:type="character">
    <w:name w:val="ListLabel 21"/>
    <w:link w:val="Style_19"/>
    <w:rPr>
      <w:color w:themeColor="hyperlink" w:val="0000FF"/>
      <w:sz w:val="28"/>
      <w:u w:val="single"/>
    </w:rPr>
  </w:style>
  <w:style w:styleId="Style_20" w:type="paragraph">
    <w:name w:val="Заголовок"/>
    <w:basedOn w:val="Style_2"/>
    <w:next w:val="Style_21"/>
    <w:link w:val="Style_2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0_ch" w:type="character">
    <w:name w:val="Заголовок"/>
    <w:basedOn w:val="Style_2_ch"/>
    <w:link w:val="Style_20"/>
    <w:rPr>
      <w:rFonts w:ascii="Liberation Sans" w:hAnsi="Liberation Sans"/>
      <w:sz w:val="28"/>
    </w:rPr>
  </w:style>
  <w:style w:styleId="Style_22" w:type="paragraph">
    <w:name w:val="Заголовок таблицы"/>
    <w:basedOn w:val="Style_23"/>
    <w:link w:val="Style_22_ch"/>
    <w:pPr>
      <w:ind/>
      <w:jc w:val="center"/>
    </w:pPr>
    <w:rPr>
      <w:b w:val="1"/>
    </w:rPr>
  </w:style>
  <w:style w:styleId="Style_22_ch" w:type="character">
    <w:name w:val="Заголовок таблицы"/>
    <w:basedOn w:val="Style_23_ch"/>
    <w:link w:val="Style_22"/>
    <w:rPr>
      <w:b w:val="1"/>
    </w:rPr>
  </w:style>
  <w:style w:styleId="Style_24" w:type="paragraph">
    <w:name w:val="ListLabel 4"/>
    <w:link w:val="Style_24_ch"/>
  </w:style>
  <w:style w:styleId="Style_24_ch" w:type="character">
    <w:name w:val="ListLabel 4"/>
    <w:link w:val="Style_24"/>
  </w:style>
  <w:style w:styleId="Style_25" w:type="paragraph">
    <w:name w:val="ListLabel 8"/>
    <w:link w:val="Style_25_ch"/>
  </w:style>
  <w:style w:styleId="Style_25_ch" w:type="character">
    <w:name w:val="ListLabel 8"/>
    <w:link w:val="Style_25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6" w:type="paragraph">
    <w:name w:val="ListLabel 13"/>
    <w:link w:val="Style_26_ch"/>
  </w:style>
  <w:style w:styleId="Style_26_ch" w:type="character">
    <w:name w:val="ListLabel 13"/>
    <w:link w:val="Style_26"/>
  </w:style>
  <w:style w:styleId="Style_27" w:type="paragraph">
    <w:name w:val="toc 3"/>
    <w:next w:val="Style_2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Указатель"/>
    <w:basedOn w:val="Style_2"/>
    <w:link w:val="Style_28_ch"/>
  </w:style>
  <w:style w:styleId="Style_28_ch" w:type="character">
    <w:name w:val="Указатель"/>
    <w:basedOn w:val="Style_2_ch"/>
    <w:link w:val="Style_28"/>
  </w:style>
  <w:style w:styleId="Style_21" w:type="paragraph">
    <w:name w:val="Body Text"/>
    <w:basedOn w:val="Style_2"/>
    <w:link w:val="Style_21_ch"/>
    <w:pPr>
      <w:spacing w:after="140" w:before="0" w:line="276" w:lineRule="auto"/>
      <w:ind/>
    </w:pPr>
  </w:style>
  <w:style w:styleId="Style_21_ch" w:type="character">
    <w:name w:val="Body Text"/>
    <w:basedOn w:val="Style_2_ch"/>
    <w:link w:val="Style_21"/>
  </w:style>
  <w:style w:styleId="Style_29" w:type="paragraph">
    <w:name w:val="Без интервала Знак"/>
    <w:basedOn w:val="Style_10"/>
    <w:link w:val="Style_29_ch"/>
    <w:rPr>
      <w:sz w:val="22"/>
    </w:rPr>
  </w:style>
  <w:style w:styleId="Style_29_ch" w:type="character">
    <w:name w:val="Без интервала Знак"/>
    <w:basedOn w:val="Style_10_ch"/>
    <w:link w:val="Style_29"/>
    <w:rPr>
      <w:sz w:val="22"/>
    </w:rPr>
  </w:style>
  <w:style w:styleId="Style_30" w:type="paragraph">
    <w:name w:val="Normal (Web)"/>
    <w:basedOn w:val="Style_2"/>
    <w:link w:val="Style_30_ch"/>
    <w:pPr>
      <w:spacing w:after="142" w:beforeAutospacing="on" w:line="288" w:lineRule="auto"/>
      <w:ind/>
    </w:pPr>
  </w:style>
  <w:style w:styleId="Style_30_ch" w:type="character">
    <w:name w:val="Normal (Web)"/>
    <w:basedOn w:val="Style_2_ch"/>
    <w:link w:val="Style_30"/>
  </w:style>
  <w:style w:styleId="Style_31" w:type="paragraph">
    <w:name w:val="ListLabel 15"/>
    <w:link w:val="Style_31_ch"/>
  </w:style>
  <w:style w:styleId="Style_31_ch" w:type="character">
    <w:name w:val="ListLabel 15"/>
    <w:link w:val="Style_31"/>
  </w:style>
  <w:style w:styleId="Style_32" w:type="paragraph">
    <w:name w:val="heading 5"/>
    <w:next w:val="Style_2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ListLabel 10"/>
    <w:link w:val="Style_33_ch"/>
  </w:style>
  <w:style w:styleId="Style_33_ch" w:type="character">
    <w:name w:val="ListLabel 10"/>
    <w:link w:val="Style_33"/>
  </w:style>
  <w:style w:styleId="Style_34" w:type="paragraph">
    <w:name w:val="ListLabel 1"/>
    <w:link w:val="Style_34_ch"/>
  </w:style>
  <w:style w:styleId="Style_34_ch" w:type="character">
    <w:name w:val="ListLabel 1"/>
    <w:link w:val="Style_34"/>
  </w:style>
  <w:style w:styleId="Style_35" w:type="paragraph">
    <w:name w:val="List"/>
    <w:basedOn w:val="Style_21"/>
    <w:link w:val="Style_35_ch"/>
  </w:style>
  <w:style w:styleId="Style_35_ch" w:type="character">
    <w:name w:val="List"/>
    <w:basedOn w:val="Style_21_ch"/>
    <w:link w:val="Style_35"/>
  </w:style>
  <w:style w:styleId="Style_36" w:type="paragraph">
    <w:name w:val="heading 1"/>
    <w:next w:val="Style_2"/>
    <w:link w:val="Style_3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index heading"/>
    <w:basedOn w:val="Style_2"/>
    <w:link w:val="Style_37_ch"/>
  </w:style>
  <w:style w:styleId="Style_37_ch" w:type="character">
    <w:name w:val="index heading"/>
    <w:basedOn w:val="Style_2_ch"/>
    <w:link w:val="Style_37"/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ListLabel 18"/>
    <w:link w:val="Style_40_ch"/>
  </w:style>
  <w:style w:styleId="Style_40_ch" w:type="character">
    <w:name w:val="ListLabel 18"/>
    <w:link w:val="Style_40"/>
  </w:style>
  <w:style w:styleId="Style_41" w:type="paragraph">
    <w:name w:val="toc 1"/>
    <w:next w:val="Style_2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ListLabel 7"/>
    <w:link w:val="Style_42_ch"/>
  </w:style>
  <w:style w:styleId="Style_42_ch" w:type="character">
    <w:name w:val="ListLabel 7"/>
    <w:link w:val="Style_42"/>
  </w:style>
  <w:style w:styleId="Style_43" w:type="paragraph">
    <w:name w:val="Balloon Text"/>
    <w:basedOn w:val="Style_2"/>
    <w:link w:val="Style_43_ch"/>
    <w:rPr>
      <w:rFonts w:ascii="Tahoma" w:hAnsi="Tahoma"/>
      <w:sz w:val="16"/>
    </w:rPr>
  </w:style>
  <w:style w:styleId="Style_43_ch" w:type="character">
    <w:name w:val="Balloon Text"/>
    <w:basedOn w:val="Style_2_ch"/>
    <w:link w:val="Style_43"/>
    <w:rPr>
      <w:rFonts w:ascii="Tahoma" w:hAnsi="Tahoma"/>
      <w:sz w:val="16"/>
    </w:rPr>
  </w:style>
  <w:style w:styleId="Style_44" w:type="paragraph">
    <w:name w:val="Интернет-ссылка"/>
    <w:link w:val="Style_44_ch"/>
    <w:rPr>
      <w:color w:val="000080"/>
      <w:u w:val="single"/>
    </w:rPr>
  </w:style>
  <w:style w:styleId="Style_44_ch" w:type="character">
    <w:name w:val="Интернет-ссылка"/>
    <w:link w:val="Style_44"/>
    <w:rPr>
      <w:color w:val="000080"/>
      <w:u w:val="single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toc 9"/>
    <w:next w:val="Style_2"/>
    <w:link w:val="Style_4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List Paragraph"/>
    <w:basedOn w:val="Style_2"/>
    <w:link w:val="Style_47_ch"/>
    <w:pPr>
      <w:spacing w:after="0" w:before="0"/>
      <w:ind w:firstLine="0" w:left="720"/>
      <w:contextualSpacing w:val="1"/>
    </w:pPr>
    <w:rPr>
      <w:sz w:val="20"/>
    </w:rPr>
  </w:style>
  <w:style w:styleId="Style_47_ch" w:type="character">
    <w:name w:val="List Paragraph"/>
    <w:basedOn w:val="Style_2_ch"/>
    <w:link w:val="Style_47"/>
    <w:rPr>
      <w:sz w:val="20"/>
    </w:rPr>
  </w:style>
  <w:style w:styleId="Style_48" w:type="paragraph">
    <w:name w:val="ListLabel 17"/>
    <w:link w:val="Style_48_ch"/>
  </w:style>
  <w:style w:styleId="Style_48_ch" w:type="character">
    <w:name w:val="ListLabel 17"/>
    <w:link w:val="Style_48"/>
  </w:style>
  <w:style w:styleId="Style_49" w:type="paragraph">
    <w:name w:val="ListLabel 12"/>
    <w:link w:val="Style_49_ch"/>
  </w:style>
  <w:style w:styleId="Style_49_ch" w:type="character">
    <w:name w:val="ListLabel 12"/>
    <w:link w:val="Style_49"/>
  </w:style>
  <w:style w:styleId="Style_50" w:type="paragraph">
    <w:name w:val="ListLabel 6"/>
    <w:link w:val="Style_50_ch"/>
  </w:style>
  <w:style w:styleId="Style_50_ch" w:type="character">
    <w:name w:val="ListLabel 6"/>
    <w:link w:val="Style_50"/>
  </w:style>
  <w:style w:styleId="Style_51" w:type="paragraph">
    <w:name w:val="ListLabel 3"/>
    <w:link w:val="Style_51_ch"/>
  </w:style>
  <w:style w:styleId="Style_51_ch" w:type="character">
    <w:name w:val="ListLabel 3"/>
    <w:link w:val="Style_51"/>
  </w:style>
  <w:style w:styleId="Style_52" w:type="paragraph">
    <w:name w:val="page number"/>
    <w:basedOn w:val="Style_10"/>
    <w:link w:val="Style_52_ch"/>
  </w:style>
  <w:style w:styleId="Style_52_ch" w:type="character">
    <w:name w:val="page number"/>
    <w:basedOn w:val="Style_10_ch"/>
    <w:link w:val="Style_52"/>
  </w:style>
  <w:style w:styleId="Style_53" w:type="paragraph">
    <w:name w:val="toc 8"/>
    <w:next w:val="Style_2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Нижний колонтитул Знак1"/>
    <w:basedOn w:val="Style_10"/>
    <w:link w:val="Style_54_ch"/>
    <w:rPr>
      <w:rFonts w:ascii="Times New Roman" w:hAnsi="Times New Roman"/>
      <w:sz w:val="24"/>
    </w:rPr>
  </w:style>
  <w:style w:styleId="Style_54_ch" w:type="character">
    <w:name w:val="Нижний колонтитул Знак1"/>
    <w:basedOn w:val="Style_10_ch"/>
    <w:link w:val="Style_54"/>
    <w:rPr>
      <w:rFonts w:ascii="Times New Roman" w:hAnsi="Times New Roman"/>
      <w:sz w:val="24"/>
    </w:rPr>
  </w:style>
  <w:style w:styleId="Style_23" w:type="paragraph">
    <w:name w:val="Содержимое таблицы"/>
    <w:basedOn w:val="Style_2"/>
    <w:link w:val="Style_23_ch"/>
  </w:style>
  <w:style w:styleId="Style_23_ch" w:type="character">
    <w:name w:val="Содержимое таблицы"/>
    <w:basedOn w:val="Style_2_ch"/>
    <w:link w:val="Style_23"/>
  </w:style>
  <w:style w:styleId="Style_55" w:type="paragraph">
    <w:name w:val="Верхний колонтитул Знак1"/>
    <w:basedOn w:val="Style_10"/>
    <w:link w:val="Style_55_ch"/>
    <w:rPr>
      <w:rFonts w:ascii="Times New Roman" w:hAnsi="Times New Roman"/>
      <w:sz w:val="24"/>
    </w:rPr>
  </w:style>
  <w:style w:styleId="Style_55_ch" w:type="character">
    <w:name w:val="Верхний колонтитул Знак1"/>
    <w:basedOn w:val="Style_10_ch"/>
    <w:link w:val="Style_55"/>
    <w:rPr>
      <w:rFonts w:ascii="Times New Roman" w:hAnsi="Times New Roman"/>
      <w:sz w:val="24"/>
    </w:rPr>
  </w:style>
  <w:style w:styleId="Style_4" w:type="paragraph">
    <w:name w:val="No Spacing"/>
    <w:link w:val="Style_4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4_ch" w:type="character">
    <w:name w:val="No Spacing"/>
    <w:link w:val="Style_4"/>
    <w:rPr>
      <w:rFonts w:ascii="Calibri" w:hAnsi="Calibri"/>
      <w:color w:val="000000"/>
      <w:sz w:val="22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_ch"/>
    <w:link w:val="Style_1"/>
  </w:style>
  <w:style w:styleId="Style_56" w:type="paragraph">
    <w:name w:val="ListLabel 14"/>
    <w:link w:val="Style_56_ch"/>
  </w:style>
  <w:style w:styleId="Style_56_ch" w:type="character">
    <w:name w:val="ListLabel 14"/>
    <w:link w:val="Style_56"/>
  </w:style>
  <w:style w:styleId="Style_57" w:type="paragraph">
    <w:name w:val="ListLabel 9"/>
    <w:link w:val="Style_57_ch"/>
  </w:style>
  <w:style w:styleId="Style_57_ch" w:type="character">
    <w:name w:val="ListLabel 9"/>
    <w:link w:val="Style_57"/>
  </w:style>
  <w:style w:styleId="Style_58" w:type="paragraph">
    <w:name w:val="toc 5"/>
    <w:next w:val="Style_2"/>
    <w:link w:val="Style_5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Subtitle"/>
    <w:next w:val="Style_2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Нижний колонтитул Знак"/>
    <w:basedOn w:val="Style_10"/>
    <w:link w:val="Style_60_ch"/>
    <w:rPr>
      <w:rFonts w:ascii="Times New Roman" w:hAnsi="Times New Roman"/>
      <w:sz w:val="24"/>
    </w:rPr>
  </w:style>
  <w:style w:styleId="Style_60_ch" w:type="character">
    <w:name w:val="Нижний колонтитул Знак"/>
    <w:basedOn w:val="Style_10_ch"/>
    <w:link w:val="Style_60"/>
    <w:rPr>
      <w:rFonts w:ascii="Times New Roman" w:hAnsi="Times New Roman"/>
      <w:sz w:val="24"/>
    </w:rPr>
  </w:style>
  <w:style w:styleId="Style_61" w:type="paragraph">
    <w:name w:val="Текст выноски Знак"/>
    <w:basedOn w:val="Style_10"/>
    <w:link w:val="Style_61_ch"/>
    <w:rPr>
      <w:rFonts w:ascii="Tahoma" w:hAnsi="Tahoma"/>
      <w:sz w:val="16"/>
    </w:rPr>
  </w:style>
  <w:style w:styleId="Style_61_ch" w:type="character">
    <w:name w:val="Текст выноски Знак"/>
    <w:basedOn w:val="Style_10_ch"/>
    <w:link w:val="Style_61"/>
    <w:rPr>
      <w:rFonts w:ascii="Tahoma" w:hAnsi="Tahoma"/>
      <w:sz w:val="16"/>
    </w:rPr>
  </w:style>
  <w:style w:styleId="Style_62" w:type="paragraph">
    <w:name w:val="Title"/>
    <w:next w:val="Style_2"/>
    <w:link w:val="Style_6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sz w:val="40"/>
    </w:rPr>
  </w:style>
  <w:style w:styleId="Style_63" w:type="paragraph">
    <w:name w:val="heading 4"/>
    <w:next w:val="Style_2"/>
    <w:link w:val="Style_6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3_ch" w:type="character">
    <w:name w:val="heading 4"/>
    <w:link w:val="Style_63"/>
    <w:rPr>
      <w:rFonts w:ascii="XO Thames" w:hAnsi="XO Thames"/>
      <w:b w:val="1"/>
      <w:sz w:val="24"/>
    </w:rPr>
  </w:style>
  <w:style w:styleId="Style_64" w:type="paragraph">
    <w:name w:val="heading 2"/>
    <w:next w:val="Style_2"/>
    <w:link w:val="Style_6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4_ch" w:type="character">
    <w:name w:val="heading 2"/>
    <w:link w:val="Style_64"/>
    <w:rPr>
      <w:rFonts w:ascii="XO Thames" w:hAnsi="XO Thames"/>
      <w:b w:val="1"/>
      <w:sz w:val="28"/>
    </w:rPr>
  </w:style>
  <w:style w:styleId="Style_65" w:type="paragraph">
    <w:name w:val="ListLabel 2"/>
    <w:link w:val="Style_65_ch"/>
  </w:style>
  <w:style w:styleId="Style_65_ch" w:type="character">
    <w:name w:val="ListLabel 2"/>
    <w:link w:val="Style_65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2023-10-19T03:12:22Z</dcterms:modified>
</cp:coreProperties>
</file>