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ПОСТАНОВЛЕНИЕ </w:t>
      </w:r>
    </w:p>
    <w:p w14:paraId="06000000">
      <w:pPr>
        <w:rPr>
          <w:rFonts w:ascii="Arial" w:hAnsi="Arial"/>
          <w:sz w:val="28"/>
        </w:rPr>
      </w:pPr>
    </w:p>
    <w:tbl>
      <w:tblPr>
        <w:tblStyle w:val="Style_1"/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  <w:shd w:fill="auto" w:val="clear"/>
          </w:tcPr>
          <w:p w14:paraId="0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19.06.20</w:t>
            </w: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type="dxa" w:w="3190"/>
            <w:shd w:fill="auto" w:val="clear"/>
          </w:tcPr>
          <w:p w14:paraId="0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3191"/>
            <w:shd w:fill="auto" w:val="clear"/>
          </w:tcPr>
          <w:p w14:paraId="09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 </w:t>
            </w:r>
            <w:r>
              <w:rPr>
                <w:rFonts w:ascii="Arial" w:hAnsi="Arial"/>
                <w:sz w:val="24"/>
              </w:rPr>
              <w:t>18</w:t>
            </w:r>
          </w:p>
        </w:tc>
      </w:tr>
    </w:tbl>
    <w:p w14:paraId="0A000000">
      <w:pPr>
        <w:rPr>
          <w:rFonts w:ascii="Arial" w:hAnsi="Arial"/>
          <w:sz w:val="28"/>
        </w:rPr>
      </w:pPr>
    </w:p>
    <w:p w14:paraId="0B000000">
      <w:pPr>
        <w:rPr>
          <w:rFonts w:ascii="Arial" w:hAnsi="Arial"/>
          <w:sz w:val="28"/>
        </w:rPr>
      </w:pPr>
    </w:p>
    <w:tbl>
      <w:tblPr>
        <w:tblStyle w:val="Style_1"/>
        <w:tblLayout w:type="fixed"/>
      </w:tblPr>
      <w:tblGrid>
        <w:gridCol w:w="5638"/>
        <w:gridCol w:w="3865"/>
      </w:tblGrid>
      <w:tr>
        <w:trPr>
          <w:trHeight w:hRule="atLeast" w:val="924"/>
          <w:hidden w:val="0"/>
        </w:trPr>
        <w:tc>
          <w:tcPr>
            <w:tcW w:type="dxa" w:w="9503"/>
            <w:gridSpan w:val="2"/>
            <w:shd w:fill="auto" w:val="clear"/>
          </w:tcPr>
          <w:p w14:paraId="0C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 утверждении плана проведения систематических карантинных  фитосанитарных обследований и уничтожению подкарантинных объектов на территории Балахтонского сельсовета</w:t>
            </w:r>
          </w:p>
        </w:tc>
      </w:tr>
    </w:tbl>
    <w:p w14:paraId="0D000000">
      <w:pPr>
        <w:rPr>
          <w:rFonts w:ascii="Arial" w:hAnsi="Arial"/>
          <w:sz w:val="28"/>
        </w:rPr>
      </w:pPr>
    </w:p>
    <w:p w14:paraId="0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4"/>
        </w:rPr>
        <w:t xml:space="preserve">В соответствии с Федеральным законом от 15.07.2000 г. № 99-ФЗ «О карантине растений», Федеральным законом от 21.07.2014 № 206-ФЗ «О карантине растений», Правилами проведения карантинных фитосанитарных обследований, утвержденных приказом Минсельхоза России от 22.04.2009 г. № 160, Приложения к перечню карантинных объектов (вредителей растений, возбудителей болезней растений) и растений (сорняков), утвержденного приказом Минсельхоза России от 15.12.2014 № 501, </w:t>
      </w:r>
      <w:r>
        <w:rPr>
          <w:rFonts w:ascii="Arial" w:hAnsi="Arial"/>
          <w:sz w:val="24"/>
        </w:rPr>
        <w:t>Законом Крас</w:t>
      </w:r>
      <w:r>
        <w:rPr>
          <w:rFonts w:ascii="Arial" w:hAnsi="Arial"/>
          <w:sz w:val="24"/>
        </w:rPr>
        <w:t>ноярского края от 05.12.2019 № 8-3414 «О краевом бюджете на 2020 год и плановый период 2011-2022</w:t>
      </w:r>
      <w:r>
        <w:rPr>
          <w:rFonts w:ascii="Arial" w:hAnsi="Arial"/>
          <w:sz w:val="24"/>
        </w:rPr>
        <w:t xml:space="preserve"> годов,</w:t>
      </w:r>
      <w:r>
        <w:rPr>
          <w:rFonts w:ascii="Arial" w:hAnsi="Arial"/>
          <w:sz w:val="24"/>
        </w:rPr>
        <w:t xml:space="preserve"> руководствуясь Устав</w:t>
      </w:r>
      <w:r>
        <w:rPr>
          <w:rFonts w:ascii="Arial" w:hAnsi="Arial"/>
          <w:sz w:val="24"/>
        </w:rPr>
        <w:t>ом Балахтонского</w:t>
      </w:r>
      <w:r>
        <w:rPr>
          <w:rFonts w:ascii="Arial" w:hAnsi="Arial"/>
          <w:sz w:val="24"/>
        </w:rPr>
        <w:t xml:space="preserve"> сельсовета, ПОСТАНОВЛЯЮ:</w:t>
      </w:r>
    </w:p>
    <w:p w14:paraId="0F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1. Утвердить план проведения систематических карантинных фитосанитарных обследований подкарантинных объектов, в том числе земель сельскох</w:t>
      </w:r>
      <w:r>
        <w:rPr>
          <w:rFonts w:ascii="Arial" w:hAnsi="Arial"/>
          <w:sz w:val="24"/>
        </w:rPr>
        <w:t>озяйственного назначения на 2023</w:t>
      </w:r>
      <w:r>
        <w:rPr>
          <w:rFonts w:ascii="Arial" w:hAnsi="Arial"/>
          <w:sz w:val="24"/>
        </w:rPr>
        <w:t xml:space="preserve"> год, согласно приложению № 1.</w:t>
      </w:r>
    </w:p>
    <w:p w14:paraId="10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Утвердить состав комиссии по проведению карантинных фитосанитарных обследований подкарантинных объектов, в том числе земель сельскох</w:t>
      </w:r>
      <w:r>
        <w:rPr>
          <w:rFonts w:ascii="Arial" w:hAnsi="Arial"/>
          <w:sz w:val="24"/>
        </w:rPr>
        <w:t>озяйственного назначения на 2023</w:t>
      </w:r>
      <w:r>
        <w:rPr>
          <w:rFonts w:ascii="Arial" w:hAnsi="Arial"/>
          <w:sz w:val="24"/>
        </w:rPr>
        <w:t xml:space="preserve"> год, согласно приложению № 2.</w:t>
      </w:r>
    </w:p>
    <w:p w14:paraId="11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Комиссии по проведению карантинных фитосанитарных обследований подкарантинных объектов, по результатам проведенного обследования, регулярно сообщать о площади произрастания подкарантинных объектов в районную антинаркотическую комиссию, </w:t>
      </w:r>
    </w:p>
    <w:p w14:paraId="12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В связи с приостановлением механизма субсидирования муниципальных образований на производство работ по уничтожению и </w:t>
      </w:r>
      <w:r>
        <w:rPr>
          <w:rFonts w:ascii="Arial" w:hAnsi="Arial"/>
          <w:sz w:val="24"/>
        </w:rPr>
        <w:t xml:space="preserve">предоставление для этих целей гербицидов, на основании вышеизложенного: </w:t>
      </w:r>
    </w:p>
    <w:p w14:paraId="13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провести ликвидацию выявленных очагов.</w:t>
      </w:r>
    </w:p>
    <w:p w14:paraId="14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Постановление вступает в силу со дня его подписания и подлежит опубликованию в местном печатном издании «Балахтонские вести». </w:t>
      </w:r>
    </w:p>
    <w:p w14:paraId="15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возложить на заведующую хозяйством администрации сельсовета – Колбасову Анастасию Викторовна.</w:t>
      </w:r>
    </w:p>
    <w:p w14:paraId="16000000">
      <w:pPr>
        <w:ind/>
        <w:jc w:val="both"/>
        <w:rPr>
          <w:rFonts w:ascii="Arial" w:hAnsi="Arial"/>
          <w:sz w:val="24"/>
        </w:rPr>
      </w:pPr>
    </w:p>
    <w:p w14:paraId="17000000">
      <w:pPr>
        <w:ind/>
        <w:jc w:val="both"/>
        <w:rPr>
          <w:rFonts w:ascii="Arial" w:hAnsi="Arial"/>
          <w:sz w:val="24"/>
        </w:rPr>
      </w:pPr>
    </w:p>
    <w:p w14:paraId="18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И.о Главы сельсовета </w:t>
      </w:r>
    </w:p>
    <w:p w14:paraId="1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Заместитель главы администрации сельсовета                                     Н.Н.Кионова</w:t>
      </w:r>
    </w:p>
    <w:p w14:paraId="1A000000">
      <w:pPr>
        <w:ind/>
        <w:jc w:val="both"/>
        <w:rPr>
          <w:rFonts w:ascii="Arial" w:hAnsi="Arial"/>
          <w:sz w:val="24"/>
        </w:rPr>
      </w:pPr>
    </w:p>
    <w:p w14:paraId="1B000000">
      <w:pPr>
        <w:ind/>
        <w:jc w:val="both"/>
        <w:rPr>
          <w:rFonts w:ascii="Arial" w:hAnsi="Arial"/>
          <w:sz w:val="24"/>
        </w:rPr>
      </w:pPr>
    </w:p>
    <w:p w14:paraId="1C000000">
      <w:pPr>
        <w:ind/>
        <w:jc w:val="both"/>
        <w:rPr>
          <w:rFonts w:ascii="Arial" w:hAnsi="Arial"/>
          <w:vertAlign w:val="superscript"/>
        </w:rPr>
      </w:pPr>
    </w:p>
    <w:p w14:paraId="1D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1</w:t>
      </w:r>
    </w:p>
    <w:p w14:paraId="1E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постановлению администрации  </w:t>
      </w:r>
    </w:p>
    <w:p w14:paraId="1F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Балахтонского сельсовета </w:t>
      </w:r>
    </w:p>
    <w:p w14:paraId="20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№ 18</w:t>
      </w:r>
      <w:r>
        <w:rPr>
          <w:rFonts w:ascii="Arial" w:hAnsi="Arial"/>
          <w:sz w:val="20"/>
        </w:rPr>
        <w:t xml:space="preserve"> от 19</w:t>
      </w:r>
      <w:r>
        <w:rPr>
          <w:rFonts w:ascii="Arial" w:hAnsi="Arial"/>
          <w:sz w:val="20"/>
        </w:rPr>
        <w:t>.06</w:t>
      </w:r>
      <w:r>
        <w:rPr>
          <w:rFonts w:ascii="Arial" w:hAnsi="Arial"/>
          <w:sz w:val="20"/>
        </w:rPr>
        <w:t>.2023</w:t>
      </w:r>
      <w:r>
        <w:rPr>
          <w:rFonts w:ascii="Arial" w:hAnsi="Arial"/>
          <w:sz w:val="20"/>
        </w:rPr>
        <w:t xml:space="preserve"> года</w:t>
      </w:r>
    </w:p>
    <w:p w14:paraId="21000000">
      <w:pPr>
        <w:ind/>
        <w:jc w:val="right"/>
        <w:rPr>
          <w:rFonts w:ascii="Arial" w:hAnsi="Arial"/>
          <w:sz w:val="24"/>
        </w:rPr>
      </w:pPr>
    </w:p>
    <w:p w14:paraId="22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План</w:t>
      </w:r>
    </w:p>
    <w:p w14:paraId="23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проведения систематических карантинных фитосанитарных обследований подкарантинных объектов, в том числе земель сельскохозяйственного назначения </w:t>
      </w:r>
    </w:p>
    <w:p w14:paraId="24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на 2023</w:t>
      </w:r>
      <w:r>
        <w:rPr>
          <w:rFonts w:ascii="Arial" w:hAnsi="Arial"/>
          <w:b w:val="1"/>
          <w:sz w:val="24"/>
        </w:rPr>
        <w:t xml:space="preserve"> год</w:t>
      </w:r>
    </w:p>
    <w:p w14:paraId="25000000">
      <w:pPr>
        <w:ind/>
        <w:jc w:val="center"/>
        <w:rPr>
          <w:rFonts w:ascii="Arial" w:hAnsi="Arial"/>
          <w:b w:val="1"/>
          <w:sz w:val="24"/>
        </w:rPr>
      </w:pPr>
    </w:p>
    <w:p w14:paraId="26000000">
      <w:pPr>
        <w:ind/>
        <w:jc w:val="center"/>
        <w:rPr>
          <w:rFonts w:ascii="Arial" w:hAnsi="Arial"/>
          <w:b w:val="1"/>
          <w:sz w:val="28"/>
        </w:rPr>
      </w:pPr>
    </w:p>
    <w:tbl>
      <w:tblPr>
        <w:tblStyle w:val="Style_2"/>
        <w:tblInd w:type="dxa" w:w="-175"/>
        <w:tblLayout w:type="fixed"/>
      </w:tblPr>
      <w:tblGrid>
        <w:gridCol w:w="568"/>
        <w:gridCol w:w="2126"/>
        <w:gridCol w:w="1842"/>
        <w:gridCol w:w="1701"/>
        <w:gridCol w:w="1701"/>
        <w:gridCol w:w="1985"/>
      </w:tblGrid>
      <w:tr>
        <w:tc>
          <w:tcPr>
            <w:tcW w:type="dxa" w:w="568"/>
            <w:shd w:fill="auto" w:val="clear"/>
          </w:tcPr>
          <w:p w14:paraId="2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</w:t>
            </w:r>
            <w:r>
              <w:rPr>
                <w:rFonts w:ascii="Arial" w:hAnsi="Arial"/>
                <w:sz w:val="20"/>
              </w:rPr>
              <w:t>п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п</w:t>
            </w:r>
          </w:p>
        </w:tc>
        <w:tc>
          <w:tcPr>
            <w:tcW w:type="dxa" w:w="2126"/>
            <w:shd w:fill="auto" w:val="clear"/>
          </w:tcPr>
          <w:p w14:paraId="2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Населенный пункт территория, которого полежит обследованию</w:t>
            </w:r>
          </w:p>
        </w:tc>
        <w:tc>
          <w:tcPr>
            <w:tcW w:type="dxa" w:w="1842"/>
            <w:shd w:fill="auto" w:val="clear"/>
          </w:tcPr>
          <w:p w14:paraId="2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Сроки проведения обследования, периодичность каждые 20 дней</w:t>
            </w:r>
          </w:p>
        </w:tc>
        <w:tc>
          <w:tcPr>
            <w:tcW w:type="dxa" w:w="1701"/>
            <w:shd w:fill="auto" w:val="clear"/>
          </w:tcPr>
          <w:p w14:paraId="2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Метод проведения обследования</w:t>
            </w:r>
          </w:p>
        </w:tc>
        <w:tc>
          <w:tcPr>
            <w:tcW w:type="dxa" w:w="1701"/>
            <w:shd w:fill="auto" w:val="clear"/>
          </w:tcPr>
          <w:p w14:paraId="2B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Процедуры учёта карантинных объектов</w:t>
            </w:r>
          </w:p>
        </w:tc>
        <w:tc>
          <w:tcPr>
            <w:tcW w:type="dxa" w:w="1985"/>
            <w:shd w:fill="auto" w:val="clear"/>
          </w:tcPr>
          <w:p w14:paraId="2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Ответственный</w:t>
            </w:r>
            <w:r>
              <w:rPr>
                <w:rFonts w:ascii="Arial" w:hAnsi="Arial"/>
                <w:sz w:val="20"/>
              </w:rPr>
              <w:t xml:space="preserve"> за проведение обследования </w:t>
            </w:r>
          </w:p>
        </w:tc>
      </w:tr>
      <w:tr>
        <w:tc>
          <w:tcPr>
            <w:tcW w:type="dxa" w:w="568"/>
            <w:shd w:fill="auto" w:val="clear"/>
          </w:tcPr>
          <w:p w14:paraId="2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2126"/>
            <w:shd w:fill="auto" w:val="clear"/>
          </w:tcPr>
          <w:p w14:paraId="2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с. Балахтон</w:t>
            </w:r>
          </w:p>
        </w:tc>
        <w:tc>
          <w:tcPr>
            <w:tcW w:type="dxa" w:w="1842"/>
            <w:vMerge w:val="restart"/>
            <w:shd w:fill="auto" w:val="clear"/>
          </w:tcPr>
          <w:p w14:paraId="2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  <w:r>
              <w:rPr>
                <w:rFonts w:ascii="Arial" w:hAnsi="Arial"/>
                <w:sz w:val="20"/>
              </w:rPr>
              <w:t>.07.20</w:t>
            </w:r>
            <w:r>
              <w:rPr>
                <w:rFonts w:ascii="Arial" w:hAnsi="Arial"/>
                <w:sz w:val="20"/>
              </w:rPr>
              <w:t>23</w:t>
            </w:r>
          </w:p>
          <w:p w14:paraId="3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  <w:r>
              <w:rPr>
                <w:rFonts w:ascii="Arial" w:hAnsi="Arial"/>
                <w:sz w:val="20"/>
              </w:rPr>
              <w:t>.07.20</w:t>
            </w:r>
            <w:r>
              <w:rPr>
                <w:rFonts w:ascii="Arial" w:hAnsi="Arial"/>
                <w:sz w:val="20"/>
              </w:rPr>
              <w:t>23</w:t>
            </w:r>
          </w:p>
          <w:p w14:paraId="3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  <w:r>
              <w:rPr>
                <w:rFonts w:ascii="Arial" w:hAnsi="Arial"/>
                <w:sz w:val="20"/>
              </w:rPr>
              <w:t>.08.20</w:t>
            </w:r>
            <w:r>
              <w:rPr>
                <w:rFonts w:ascii="Arial" w:hAnsi="Arial"/>
                <w:sz w:val="20"/>
              </w:rPr>
              <w:t>23</w:t>
            </w:r>
          </w:p>
          <w:p w14:paraId="3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04.09</w:t>
            </w:r>
            <w:r>
              <w:rPr>
                <w:rFonts w:ascii="Arial" w:hAnsi="Arial"/>
                <w:sz w:val="20"/>
              </w:rPr>
              <w:t>.20</w:t>
            </w:r>
            <w:r>
              <w:rPr>
                <w:rFonts w:ascii="Arial" w:hAnsi="Arial"/>
                <w:sz w:val="20"/>
              </w:rPr>
              <w:t>23</w:t>
            </w:r>
          </w:p>
          <w:p w14:paraId="3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  <w:r>
              <w:rPr>
                <w:rFonts w:ascii="Arial" w:hAnsi="Arial"/>
                <w:sz w:val="20"/>
              </w:rPr>
              <w:t>.09.20</w:t>
            </w:r>
            <w:r>
              <w:rPr>
                <w:rFonts w:ascii="Arial" w:hAnsi="Arial"/>
                <w:sz w:val="20"/>
              </w:rPr>
              <w:t>23</w:t>
            </w:r>
          </w:p>
          <w:p w14:paraId="34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  <w:vMerge w:val="restart"/>
            <w:shd w:fill="auto" w:val="clear"/>
          </w:tcPr>
          <w:p w14:paraId="35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6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Визуальный досмотр</w:t>
            </w:r>
          </w:p>
          <w:p w14:paraId="37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  <w:vMerge w:val="restart"/>
            <w:shd w:fill="auto" w:val="clear"/>
          </w:tcPr>
          <w:p w14:paraId="3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type="dxa" w:w="1985"/>
            <w:vMerge w:val="restart"/>
            <w:shd w:fill="auto" w:val="clear"/>
          </w:tcPr>
          <w:p w14:paraId="3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Заведующий хозяйством администрации сельсовета  </w:t>
            </w:r>
          </w:p>
          <w:p w14:paraId="3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А. В. Колбасова </w:t>
            </w:r>
          </w:p>
          <w:p w14:paraId="3B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68"/>
            <w:shd w:fill="auto" w:val="clear"/>
          </w:tcPr>
          <w:p w14:paraId="3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2126"/>
            <w:shd w:fill="auto" w:val="clear"/>
          </w:tcPr>
          <w:p w14:paraId="3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Красный Яр</w:t>
            </w:r>
          </w:p>
        </w:tc>
        <w:tc>
          <w:tcPr>
            <w:tcW w:type="dxa" w:w="1842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985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568"/>
            <w:shd w:fill="auto" w:val="clear"/>
          </w:tcPr>
          <w:p w14:paraId="3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2126"/>
            <w:shd w:fill="auto" w:val="clear"/>
          </w:tcPr>
          <w:p w14:paraId="3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Глушково</w:t>
            </w:r>
          </w:p>
        </w:tc>
        <w:tc>
          <w:tcPr>
            <w:tcW w:type="dxa" w:w="1842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985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568"/>
            <w:shd w:fill="auto" w:val="clear"/>
          </w:tcPr>
          <w:p w14:paraId="4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2126"/>
            <w:shd w:fill="auto" w:val="clear"/>
          </w:tcPr>
          <w:p w14:paraId="4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Ничково</w:t>
            </w:r>
          </w:p>
        </w:tc>
        <w:tc>
          <w:tcPr>
            <w:tcW w:type="dxa" w:w="1842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985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568"/>
            <w:shd w:fill="auto" w:val="clear"/>
          </w:tcPr>
          <w:p w14:paraId="4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2126"/>
            <w:shd w:fill="auto" w:val="clear"/>
          </w:tcPr>
          <w:p w14:paraId="4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Мальфино</w:t>
            </w:r>
          </w:p>
        </w:tc>
        <w:tc>
          <w:tcPr>
            <w:tcW w:type="dxa" w:w="1842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985"/>
            <w:gridSpan w:val="1"/>
            <w:vMerge w:val="continue"/>
            <w:shd w:fill="auto" w:val="clear"/>
          </w:tcPr>
          <w:p/>
        </w:tc>
      </w:tr>
    </w:tbl>
    <w:p w14:paraId="44000000">
      <w:pPr>
        <w:ind/>
        <w:jc w:val="center"/>
        <w:rPr>
          <w:rFonts w:ascii="Arial" w:hAnsi="Arial"/>
          <w:b w:val="1"/>
          <w:sz w:val="28"/>
          <w:vertAlign w:val="superscript"/>
        </w:rPr>
      </w:pPr>
    </w:p>
    <w:p w14:paraId="45000000">
      <w:pPr>
        <w:ind/>
        <w:jc w:val="center"/>
        <w:rPr>
          <w:rFonts w:ascii="Arial" w:hAnsi="Arial"/>
          <w:b w:val="1"/>
          <w:sz w:val="28"/>
          <w:vertAlign w:val="superscript"/>
        </w:rPr>
      </w:pPr>
    </w:p>
    <w:p w14:paraId="46000000">
      <w:pPr>
        <w:rPr>
          <w:rFonts w:ascii="Arial" w:hAnsi="Arial"/>
          <w:sz w:val="28"/>
        </w:rPr>
      </w:pPr>
    </w:p>
    <w:p w14:paraId="47000000">
      <w:pPr>
        <w:rPr>
          <w:rFonts w:ascii="Arial" w:hAnsi="Arial"/>
          <w:sz w:val="28"/>
        </w:rPr>
      </w:pPr>
    </w:p>
    <w:p w14:paraId="48000000">
      <w:pPr>
        <w:rPr>
          <w:rFonts w:ascii="Arial" w:hAnsi="Arial"/>
          <w:sz w:val="28"/>
        </w:rPr>
      </w:pPr>
    </w:p>
    <w:p w14:paraId="49000000">
      <w:pPr>
        <w:rPr>
          <w:rFonts w:ascii="Arial" w:hAnsi="Arial"/>
          <w:sz w:val="28"/>
        </w:rPr>
      </w:pPr>
    </w:p>
    <w:p w14:paraId="4A000000">
      <w:pPr>
        <w:rPr>
          <w:rFonts w:ascii="Arial" w:hAnsi="Arial"/>
          <w:sz w:val="28"/>
        </w:rPr>
      </w:pPr>
    </w:p>
    <w:p w14:paraId="4B000000">
      <w:pPr>
        <w:rPr>
          <w:rFonts w:ascii="Arial" w:hAnsi="Arial"/>
          <w:sz w:val="28"/>
        </w:rPr>
      </w:pPr>
    </w:p>
    <w:p w14:paraId="4C000000">
      <w:pPr>
        <w:rPr>
          <w:rFonts w:ascii="Arial" w:hAnsi="Arial"/>
          <w:sz w:val="28"/>
        </w:rPr>
      </w:pPr>
    </w:p>
    <w:p w14:paraId="4D000000">
      <w:pPr>
        <w:rPr>
          <w:rFonts w:ascii="Arial" w:hAnsi="Arial"/>
          <w:sz w:val="28"/>
        </w:rPr>
      </w:pPr>
    </w:p>
    <w:p w14:paraId="4E000000">
      <w:pPr>
        <w:rPr>
          <w:rFonts w:ascii="Arial" w:hAnsi="Arial"/>
          <w:sz w:val="28"/>
        </w:rPr>
      </w:pPr>
    </w:p>
    <w:p w14:paraId="4F000000">
      <w:pPr>
        <w:rPr>
          <w:rFonts w:ascii="Arial" w:hAnsi="Arial"/>
          <w:sz w:val="28"/>
        </w:rPr>
      </w:pPr>
    </w:p>
    <w:p w14:paraId="50000000">
      <w:pPr>
        <w:rPr>
          <w:rFonts w:ascii="Arial" w:hAnsi="Arial"/>
          <w:sz w:val="28"/>
        </w:rPr>
      </w:pPr>
    </w:p>
    <w:p w14:paraId="51000000">
      <w:pPr>
        <w:rPr>
          <w:rFonts w:ascii="Arial" w:hAnsi="Arial"/>
          <w:sz w:val="28"/>
        </w:rPr>
      </w:pPr>
    </w:p>
    <w:p w14:paraId="52000000">
      <w:pPr>
        <w:rPr>
          <w:rFonts w:ascii="Arial" w:hAnsi="Arial"/>
          <w:sz w:val="28"/>
        </w:rPr>
      </w:pPr>
    </w:p>
    <w:p w14:paraId="53000000">
      <w:pPr>
        <w:rPr>
          <w:rFonts w:ascii="Arial" w:hAnsi="Arial"/>
          <w:sz w:val="28"/>
        </w:rPr>
      </w:pPr>
    </w:p>
    <w:p w14:paraId="54000000">
      <w:pPr>
        <w:ind/>
        <w:jc w:val="right"/>
        <w:rPr>
          <w:rFonts w:ascii="Arial" w:hAnsi="Arial"/>
          <w:sz w:val="28"/>
        </w:rPr>
      </w:pPr>
    </w:p>
    <w:p w14:paraId="55000000">
      <w:pPr>
        <w:ind/>
        <w:jc w:val="right"/>
        <w:rPr>
          <w:rFonts w:ascii="Arial" w:hAnsi="Arial"/>
          <w:sz w:val="28"/>
        </w:rPr>
      </w:pPr>
    </w:p>
    <w:p w14:paraId="56000000">
      <w:pPr>
        <w:ind/>
        <w:jc w:val="right"/>
        <w:rPr>
          <w:rFonts w:ascii="Arial" w:hAnsi="Arial"/>
          <w:sz w:val="28"/>
        </w:rPr>
      </w:pPr>
    </w:p>
    <w:p w14:paraId="57000000">
      <w:pPr>
        <w:ind/>
        <w:jc w:val="right"/>
        <w:rPr>
          <w:rFonts w:ascii="Arial" w:hAnsi="Arial"/>
          <w:sz w:val="28"/>
        </w:rPr>
      </w:pPr>
    </w:p>
    <w:p w14:paraId="58000000">
      <w:pPr>
        <w:ind/>
        <w:jc w:val="right"/>
        <w:rPr>
          <w:rFonts w:ascii="Arial" w:hAnsi="Arial"/>
          <w:sz w:val="28"/>
        </w:rPr>
      </w:pPr>
    </w:p>
    <w:p w14:paraId="59000000">
      <w:pPr>
        <w:ind/>
        <w:jc w:val="right"/>
        <w:rPr>
          <w:rFonts w:ascii="Arial" w:hAnsi="Arial"/>
          <w:sz w:val="28"/>
        </w:rPr>
      </w:pPr>
    </w:p>
    <w:p w14:paraId="5A000000">
      <w:pPr>
        <w:ind/>
        <w:jc w:val="right"/>
        <w:rPr>
          <w:rFonts w:ascii="Arial" w:hAnsi="Arial"/>
          <w:sz w:val="28"/>
        </w:rPr>
      </w:pPr>
    </w:p>
    <w:p w14:paraId="5B000000">
      <w:pPr>
        <w:ind/>
        <w:jc w:val="right"/>
        <w:rPr>
          <w:rFonts w:ascii="Arial" w:hAnsi="Arial"/>
          <w:sz w:val="28"/>
        </w:rPr>
      </w:pPr>
    </w:p>
    <w:p w14:paraId="5C000000">
      <w:pPr>
        <w:ind/>
        <w:jc w:val="right"/>
        <w:rPr>
          <w:rFonts w:ascii="Arial" w:hAnsi="Arial"/>
          <w:sz w:val="28"/>
        </w:rPr>
      </w:pPr>
    </w:p>
    <w:p w14:paraId="5D000000">
      <w:pPr>
        <w:ind/>
        <w:jc w:val="right"/>
        <w:rPr>
          <w:rFonts w:ascii="Arial" w:hAnsi="Arial"/>
          <w:sz w:val="28"/>
        </w:rPr>
      </w:pPr>
    </w:p>
    <w:p w14:paraId="5E000000">
      <w:pPr>
        <w:ind/>
        <w:jc w:val="right"/>
        <w:rPr>
          <w:rFonts w:ascii="Arial" w:hAnsi="Arial"/>
          <w:sz w:val="28"/>
        </w:rPr>
      </w:pPr>
    </w:p>
    <w:p w14:paraId="5F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2</w:t>
      </w:r>
    </w:p>
    <w:p w14:paraId="60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постановлению администрации  </w:t>
      </w:r>
    </w:p>
    <w:p w14:paraId="61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Балахтонского сельсовета </w:t>
      </w:r>
    </w:p>
    <w:p w14:paraId="62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№ 18 от 19.06.2023</w:t>
      </w:r>
      <w:r>
        <w:rPr>
          <w:rFonts w:ascii="Arial" w:hAnsi="Arial"/>
          <w:sz w:val="20"/>
        </w:rPr>
        <w:t xml:space="preserve"> года</w:t>
      </w:r>
    </w:p>
    <w:p w14:paraId="63000000">
      <w:pPr>
        <w:ind/>
        <w:jc w:val="right"/>
        <w:rPr>
          <w:rFonts w:ascii="Arial" w:hAnsi="Arial"/>
          <w:sz w:val="28"/>
        </w:rPr>
      </w:pPr>
    </w:p>
    <w:p w14:paraId="64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Состав комиссии по проведению карантинных фитосанитарных обследований подкарантинных объектов, в том числе земель сельскохозяйственного назначения </w:t>
      </w:r>
    </w:p>
    <w:p w14:paraId="65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на 2023</w:t>
      </w:r>
      <w:r>
        <w:rPr>
          <w:rFonts w:ascii="Arial" w:hAnsi="Arial"/>
          <w:b w:val="1"/>
          <w:sz w:val="24"/>
        </w:rPr>
        <w:t xml:space="preserve"> год:</w:t>
      </w:r>
    </w:p>
    <w:p w14:paraId="66000000">
      <w:pPr>
        <w:rPr>
          <w:rFonts w:ascii="Arial" w:hAnsi="Arial"/>
          <w:sz w:val="24"/>
        </w:rPr>
      </w:pPr>
    </w:p>
    <w:p w14:paraId="67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Мецгер Владимир Александров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ч – глава сельсовета – председатель комиссии;</w:t>
      </w:r>
    </w:p>
    <w:p w14:paraId="68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Колбасова Анастасия Викторовна – заведующий хозяйством администрации Балахтонского сельсовета – секретарь комиссии;</w:t>
      </w:r>
    </w:p>
    <w:p w14:paraId="69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Члены комиссии:</w:t>
      </w:r>
    </w:p>
    <w:p w14:paraId="6A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Гардт Владимир Владимирович – техник по благоустройству администрации Балахтонского сельсовета:</w:t>
      </w:r>
    </w:p>
    <w:p w14:paraId="6B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Ковалевич Ольга Викторовна – ведущий специалист по сельскому хозяйству администрации Козульского района (по согласованию);</w:t>
      </w:r>
      <w:bookmarkStart w:id="1" w:name="_GoBack"/>
      <w:bookmarkEnd w:id="1"/>
    </w:p>
    <w:p w14:paraId="6C000000">
      <w:pPr>
        <w:rPr>
          <w:rFonts w:ascii="Times New Roman" w:hAnsi="Times New Roman"/>
          <w:sz w:val="28"/>
        </w:rPr>
      </w:pPr>
    </w:p>
    <w:p w14:paraId="6D000000">
      <w:pPr>
        <w:rPr>
          <w:rFonts w:ascii="Times New Roman" w:hAnsi="Times New Roman"/>
          <w:sz w:val="28"/>
        </w:rPr>
      </w:pPr>
    </w:p>
    <w:p w14:paraId="6E000000">
      <w:pPr>
        <w:rPr>
          <w:rFonts w:ascii="Times New Roman" w:hAnsi="Times New Roman"/>
          <w:sz w:val="28"/>
        </w:rPr>
      </w:pPr>
    </w:p>
    <w:p w14:paraId="6F000000">
      <w:pPr>
        <w:rPr>
          <w:rFonts w:ascii="Times New Roman" w:hAnsi="Times New Roman"/>
          <w:sz w:val="28"/>
        </w:rPr>
      </w:pPr>
    </w:p>
    <w:p w14:paraId="70000000"/>
    <w:sectPr>
      <w:pgSz w:h="16838" w:orient="portrait" w:w="11906"/>
      <w:pgMar w:bottom="1276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index heading"/>
    <w:basedOn w:val="Style_3"/>
    <w:link w:val="Style_6_ch"/>
  </w:style>
  <w:style w:styleId="Style_6_ch" w:type="character">
    <w:name w:val="index heading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Текст выноски Знак"/>
    <w:basedOn w:val="Style_11"/>
    <w:link w:val="Style_10_ch"/>
    <w:rPr>
      <w:rFonts w:ascii="Tahoma" w:hAnsi="Tahoma"/>
      <w:sz w:val="16"/>
    </w:rPr>
  </w:style>
  <w:style w:styleId="Style_10_ch" w:type="character">
    <w:name w:val="Текст выноски Знак"/>
    <w:basedOn w:val="Style_11_ch"/>
    <w:link w:val="Style_10"/>
    <w:rPr>
      <w:rFonts w:ascii="Tahoma" w:hAnsi="Tahoma"/>
      <w:sz w:val="16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3_ch"/>
    <w:link w:val="Style_17"/>
    <w:rPr>
      <w:i w:val="1"/>
      <w:sz w:val="24"/>
    </w:rPr>
  </w:style>
  <w:style w:styleId="Style_18" w:type="paragraph">
    <w:name w:val="Заголовок"/>
    <w:basedOn w:val="Style_3"/>
    <w:next w:val="Style_19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3_ch"/>
    <w:link w:val="Style_18"/>
    <w:rPr>
      <w:rFonts w:ascii="Liberation Sans" w:hAnsi="Liberation Sans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9" w:type="paragraph">
    <w:name w:val="Body Text"/>
    <w:basedOn w:val="Style_3"/>
    <w:link w:val="Style_19_ch"/>
    <w:pPr>
      <w:spacing w:after="140" w:line="276" w:lineRule="auto"/>
      <w:ind/>
    </w:pPr>
  </w:style>
  <w:style w:styleId="Style_19_ch" w:type="character">
    <w:name w:val="Body Text"/>
    <w:basedOn w:val="Style_3_ch"/>
    <w:link w:val="Style_19"/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"/>
    <w:basedOn w:val="Style_19"/>
    <w:link w:val="Style_27_ch"/>
  </w:style>
  <w:style w:styleId="Style_27_ch" w:type="character">
    <w:name w:val="List"/>
    <w:basedOn w:val="Style_19_ch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2023-06-15T01:54:44Z</dcterms:modified>
</cp:coreProperties>
</file>